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5F6CB3" w:rsidRDefault="002245DF" w:rsidP="0021591E">
      <w:pPr>
        <w:tabs>
          <w:tab w:val="center" w:pos="4309"/>
        </w:tabs>
        <w:spacing w:beforeLines="300" w:line="560" w:lineRule="exact"/>
        <w:jc w:val="center"/>
        <w:rPr>
          <w:rFonts w:ascii="楷体_GB2312" w:eastAsia="楷体_GB2312" w:hAnsi="楷体"/>
          <w:b/>
          <w:color w:val="984806" w:themeColor="accent6" w:themeShade="80"/>
          <w:w w:val="90"/>
          <w:kern w:val="0"/>
          <w:sz w:val="110"/>
          <w:szCs w:val="110"/>
        </w:rPr>
      </w:pPr>
      <w:r w:rsidRPr="005F6CB3">
        <w:rPr>
          <w:rFonts w:ascii="楷体_GB2312" w:eastAsia="楷体_GB2312" w:hAnsi="楷体" w:hint="eastAsia"/>
          <w:b/>
          <w:color w:val="984806" w:themeColor="accent6" w:themeShade="80"/>
          <w:w w:val="90"/>
          <w:kern w:val="0"/>
          <w:sz w:val="110"/>
          <w:szCs w:val="110"/>
        </w:rPr>
        <w:t>林业经济技术信息</w:t>
      </w:r>
    </w:p>
    <w:p w:rsidR="009928CB" w:rsidRPr="00B20E31" w:rsidRDefault="00CB4D1C" w:rsidP="0021591E">
      <w:pPr>
        <w:spacing w:beforeLines="50" w:afterLines="50" w:line="560" w:lineRule="exact"/>
        <w:jc w:val="center"/>
        <w:rPr>
          <w:rFonts w:asciiTheme="minorEastAsia" w:hAnsiTheme="minorEastAsia"/>
          <w:b/>
          <w:sz w:val="28"/>
          <w:szCs w:val="28"/>
        </w:rPr>
      </w:pPr>
      <w:r w:rsidRPr="00B20E31">
        <w:rPr>
          <w:rFonts w:asciiTheme="minorEastAsia" w:hAnsiTheme="minorEastAsia" w:cs="Times New Roman" w:hint="eastAsia"/>
          <w:b/>
          <w:sz w:val="28"/>
          <w:szCs w:val="28"/>
        </w:rPr>
        <w:t>第</w:t>
      </w:r>
      <w:r w:rsidR="006E7A6D">
        <w:rPr>
          <w:rFonts w:asciiTheme="minorEastAsia" w:hAnsiTheme="minorEastAsia" w:cs="Times New Roman" w:hint="eastAsia"/>
          <w:b/>
          <w:sz w:val="28"/>
          <w:szCs w:val="28"/>
        </w:rPr>
        <w:t>3</w:t>
      </w:r>
      <w:r w:rsidR="00654EE3" w:rsidRPr="00B20E31">
        <w:rPr>
          <w:rFonts w:asciiTheme="minorEastAsia" w:hAnsiTheme="minorEastAsia" w:cs="Times New Roman" w:hint="eastAsia"/>
          <w:b/>
          <w:sz w:val="28"/>
          <w:szCs w:val="28"/>
        </w:rPr>
        <w:t>、</w:t>
      </w:r>
      <w:r w:rsidR="006E7A6D">
        <w:rPr>
          <w:rFonts w:asciiTheme="minorEastAsia" w:hAnsiTheme="minorEastAsia" w:cs="Times New Roman" w:hint="eastAsia"/>
          <w:b/>
          <w:sz w:val="28"/>
          <w:szCs w:val="28"/>
        </w:rPr>
        <w:t>4</w:t>
      </w:r>
      <w:r w:rsidRPr="00B20E31">
        <w:rPr>
          <w:rFonts w:asciiTheme="minorEastAsia" w:hAnsiTheme="minorEastAsia" w:cs="Times New Roman" w:hint="eastAsia"/>
          <w:b/>
          <w:sz w:val="28"/>
          <w:szCs w:val="28"/>
        </w:rPr>
        <w:t>期</w:t>
      </w:r>
      <w:r w:rsidR="009928CB" w:rsidRPr="00B20E31">
        <w:rPr>
          <w:rFonts w:asciiTheme="minorEastAsia" w:hAnsiTheme="minorEastAsia" w:hint="eastAsia"/>
          <w:b/>
          <w:sz w:val="28"/>
          <w:szCs w:val="28"/>
        </w:rPr>
        <w:t>（总第</w:t>
      </w:r>
      <w:r w:rsidR="00B72FA8" w:rsidRPr="00B20E31">
        <w:rPr>
          <w:rFonts w:asciiTheme="minorEastAsia" w:hAnsiTheme="minorEastAsia" w:hint="eastAsia"/>
          <w:b/>
          <w:sz w:val="28"/>
          <w:szCs w:val="28"/>
        </w:rPr>
        <w:t>1</w:t>
      </w:r>
      <w:r w:rsidR="00EB0BFC">
        <w:rPr>
          <w:rFonts w:asciiTheme="minorEastAsia" w:hAnsiTheme="minorEastAsia" w:hint="eastAsia"/>
          <w:b/>
          <w:sz w:val="28"/>
          <w:szCs w:val="28"/>
        </w:rPr>
        <w:t>7</w:t>
      </w:r>
      <w:r w:rsidR="006E7A6D">
        <w:rPr>
          <w:rFonts w:asciiTheme="minorEastAsia" w:hAnsiTheme="minorEastAsia" w:hint="eastAsia"/>
          <w:b/>
          <w:sz w:val="28"/>
          <w:szCs w:val="28"/>
        </w:rPr>
        <w:t>3</w:t>
      </w:r>
      <w:r w:rsidR="00B67BE6" w:rsidRPr="00B20E31">
        <w:rPr>
          <w:rFonts w:asciiTheme="minorEastAsia" w:hAnsiTheme="minorEastAsia" w:hint="eastAsia"/>
          <w:b/>
          <w:sz w:val="28"/>
          <w:szCs w:val="28"/>
        </w:rPr>
        <w:t>、1</w:t>
      </w:r>
      <w:r w:rsidR="00C271AB">
        <w:rPr>
          <w:rFonts w:asciiTheme="minorEastAsia" w:hAnsiTheme="minorEastAsia" w:hint="eastAsia"/>
          <w:b/>
          <w:sz w:val="28"/>
          <w:szCs w:val="28"/>
        </w:rPr>
        <w:t>7</w:t>
      </w:r>
      <w:r w:rsidR="006E7A6D">
        <w:rPr>
          <w:rFonts w:asciiTheme="minorEastAsia" w:hAnsiTheme="minorEastAsia" w:hint="eastAsia"/>
          <w:b/>
          <w:sz w:val="28"/>
          <w:szCs w:val="28"/>
        </w:rPr>
        <w:t>4</w:t>
      </w:r>
      <w:r w:rsidR="009928CB" w:rsidRPr="00B20E31">
        <w:rPr>
          <w:rFonts w:asciiTheme="minorEastAsia" w:hAnsiTheme="minorEastAsia" w:hint="eastAsia"/>
          <w:b/>
          <w:sz w:val="28"/>
          <w:szCs w:val="28"/>
        </w:rPr>
        <w:t>期）</w:t>
      </w:r>
    </w:p>
    <w:p w:rsidR="002245DF" w:rsidRPr="00B20E31" w:rsidRDefault="00A6605F" w:rsidP="009149C2">
      <w:pPr>
        <w:spacing w:line="400" w:lineRule="exact"/>
        <w:jc w:val="left"/>
        <w:rPr>
          <w:rFonts w:asciiTheme="minorEastAsia" w:hAnsiTheme="minorEastAsia"/>
          <w:sz w:val="30"/>
          <w:szCs w:val="30"/>
        </w:rPr>
      </w:pPr>
      <w:r>
        <w:rPr>
          <w:rFonts w:asciiTheme="minorEastAsia" w:hAnsiTheme="minorEastAsia" w:hint="eastAsia"/>
          <w:b/>
          <w:sz w:val="30"/>
          <w:szCs w:val="30"/>
        </w:rPr>
        <w:t>吉林林业科技</w:t>
      </w:r>
      <w:r w:rsidR="00B27799" w:rsidRPr="00B20E31">
        <w:rPr>
          <w:rFonts w:asciiTheme="minorEastAsia" w:hAnsiTheme="minorEastAsia" w:hint="eastAsia"/>
          <w:b/>
          <w:sz w:val="30"/>
          <w:szCs w:val="30"/>
        </w:rPr>
        <w:t>信息中心</w:t>
      </w:r>
      <w:r w:rsidR="000D6656" w:rsidRPr="00B20E31">
        <w:rPr>
          <w:rFonts w:asciiTheme="minorEastAsia" w:hAnsiTheme="minorEastAsia" w:hint="eastAsia"/>
          <w:b/>
          <w:sz w:val="30"/>
          <w:szCs w:val="30"/>
        </w:rPr>
        <w:t xml:space="preserve">  </w:t>
      </w:r>
      <w:r w:rsidR="000D6656" w:rsidRPr="00B20E31">
        <w:rPr>
          <w:rFonts w:ascii="楷体_GB2312" w:eastAsia="楷体_GB2312" w:hAnsiTheme="minorEastAsia" w:hint="eastAsia"/>
          <w:b/>
          <w:sz w:val="30"/>
          <w:szCs w:val="30"/>
        </w:rPr>
        <w:t>主办</w:t>
      </w:r>
      <w:r w:rsidR="00B27799" w:rsidRPr="00B20E31">
        <w:rPr>
          <w:rFonts w:ascii="楷体_GB2312" w:eastAsia="楷体_GB2312" w:hAnsiTheme="minorEastAsia" w:hint="eastAsia"/>
          <w:b/>
          <w:sz w:val="30"/>
          <w:szCs w:val="30"/>
        </w:rPr>
        <w:t xml:space="preserve">  </w:t>
      </w:r>
      <w:r w:rsidR="009C3154">
        <w:rPr>
          <w:rFonts w:ascii="楷体_GB2312" w:eastAsia="楷体_GB2312" w:hAnsiTheme="minorEastAsia" w:hint="eastAsia"/>
          <w:b/>
          <w:sz w:val="30"/>
          <w:szCs w:val="30"/>
        </w:rPr>
        <w:t xml:space="preserve">          </w:t>
      </w:r>
      <w:r>
        <w:rPr>
          <w:rFonts w:ascii="楷体_GB2312" w:eastAsia="楷体_GB2312" w:hAnsiTheme="minorEastAsia" w:hint="eastAsia"/>
          <w:b/>
          <w:sz w:val="30"/>
          <w:szCs w:val="30"/>
        </w:rPr>
        <w:t xml:space="preserve">        </w:t>
      </w:r>
      <w:r w:rsidR="009C3154">
        <w:rPr>
          <w:rFonts w:ascii="楷体_GB2312" w:eastAsia="楷体_GB2312" w:hAnsiTheme="minorEastAsia" w:hint="eastAsia"/>
          <w:b/>
          <w:sz w:val="30"/>
          <w:szCs w:val="30"/>
        </w:rPr>
        <w:t xml:space="preserve"> </w:t>
      </w:r>
      <w:r w:rsidR="009C3154" w:rsidRPr="00B20E31">
        <w:rPr>
          <w:rFonts w:asciiTheme="minorEastAsia" w:hAnsiTheme="minorEastAsia" w:hint="eastAsia"/>
          <w:b/>
          <w:sz w:val="30"/>
          <w:szCs w:val="30"/>
        </w:rPr>
        <w:t>20</w:t>
      </w:r>
      <w:r w:rsidR="00EB0BFC">
        <w:rPr>
          <w:rFonts w:asciiTheme="minorEastAsia" w:hAnsiTheme="minorEastAsia" w:hint="eastAsia"/>
          <w:b/>
          <w:sz w:val="30"/>
          <w:szCs w:val="30"/>
        </w:rPr>
        <w:t>20</w:t>
      </w:r>
      <w:r w:rsidR="009C3154" w:rsidRPr="00B20E31">
        <w:rPr>
          <w:rFonts w:asciiTheme="minorEastAsia" w:hAnsiTheme="minorEastAsia" w:hint="eastAsia"/>
          <w:b/>
          <w:sz w:val="30"/>
          <w:szCs w:val="30"/>
        </w:rPr>
        <w:t>-</w:t>
      </w:r>
      <w:r w:rsidR="00EB0BFC">
        <w:rPr>
          <w:rFonts w:asciiTheme="minorEastAsia" w:hAnsiTheme="minorEastAsia" w:hint="eastAsia"/>
          <w:b/>
          <w:sz w:val="30"/>
          <w:szCs w:val="30"/>
        </w:rPr>
        <w:t>0</w:t>
      </w:r>
      <w:r w:rsidR="006E7A6D">
        <w:rPr>
          <w:rFonts w:asciiTheme="minorEastAsia" w:hAnsiTheme="minorEastAsia" w:hint="eastAsia"/>
          <w:b/>
          <w:sz w:val="30"/>
          <w:szCs w:val="30"/>
        </w:rPr>
        <w:t>3</w:t>
      </w:r>
      <w:r w:rsidR="009C3154" w:rsidRPr="00B20E31">
        <w:rPr>
          <w:rFonts w:asciiTheme="minorEastAsia" w:hAnsiTheme="minorEastAsia" w:hint="eastAsia"/>
          <w:b/>
          <w:sz w:val="30"/>
          <w:szCs w:val="30"/>
        </w:rPr>
        <w:t>-</w:t>
      </w:r>
      <w:r w:rsidR="006E7A6D">
        <w:rPr>
          <w:rFonts w:asciiTheme="minorEastAsia" w:hAnsiTheme="minorEastAsia" w:hint="eastAsia"/>
          <w:b/>
          <w:sz w:val="30"/>
          <w:szCs w:val="30"/>
        </w:rPr>
        <w:t>31</w:t>
      </w:r>
      <w:r w:rsidR="00B27799" w:rsidRPr="00B20E31">
        <w:rPr>
          <w:rFonts w:asciiTheme="minorEastAsia" w:hAnsiTheme="minorEastAsia" w:hint="eastAsia"/>
          <w:sz w:val="30"/>
          <w:szCs w:val="30"/>
        </w:rPr>
        <w:t xml:space="preserve">         </w:t>
      </w:r>
      <w:r w:rsidR="000D6656" w:rsidRPr="00B20E31">
        <w:rPr>
          <w:rFonts w:asciiTheme="minorEastAsia" w:hAnsiTheme="minorEastAsia" w:hint="eastAsia"/>
          <w:sz w:val="30"/>
          <w:szCs w:val="30"/>
        </w:rPr>
        <w:t xml:space="preserve">       </w:t>
      </w:r>
    </w:p>
    <w:p w:rsidR="005A3E0E" w:rsidRDefault="00132A8B" w:rsidP="005A3E0E">
      <w:pPr>
        <w:spacing w:line="400" w:lineRule="exact"/>
        <w:jc w:val="center"/>
        <w:rPr>
          <w:rFonts w:ascii="黑体" w:eastAsia="黑体"/>
          <w:b/>
          <w:sz w:val="44"/>
          <w:szCs w:val="44"/>
        </w:rPr>
      </w:pPr>
      <w:r w:rsidRPr="00132A8B">
        <w:rPr>
          <w:rFonts w:ascii="黑体" w:eastAsia="黑体" w:hAnsiTheme="minorEastAsia"/>
          <w:noProof/>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8240" o:connectortype="straight" strokeweight="1.25pt"/>
        </w:pict>
      </w:r>
    </w:p>
    <w:p w:rsidR="0069209B" w:rsidRDefault="0069209B" w:rsidP="005A3E0E">
      <w:pPr>
        <w:spacing w:line="400" w:lineRule="exact"/>
        <w:jc w:val="center"/>
        <w:rPr>
          <w:rFonts w:ascii="黑体" w:eastAsia="黑体"/>
          <w:b/>
          <w:sz w:val="44"/>
          <w:szCs w:val="44"/>
        </w:rPr>
      </w:pPr>
    </w:p>
    <w:p w:rsidR="002245DF" w:rsidRPr="00B20E31" w:rsidRDefault="002245DF" w:rsidP="005A3E0E">
      <w:pPr>
        <w:spacing w:line="400" w:lineRule="exact"/>
        <w:jc w:val="center"/>
        <w:rPr>
          <w:rFonts w:ascii="黑体" w:eastAsia="黑体"/>
          <w:b/>
          <w:sz w:val="44"/>
          <w:szCs w:val="44"/>
        </w:rPr>
      </w:pPr>
      <w:r w:rsidRPr="00B20E31">
        <w:rPr>
          <w:rFonts w:ascii="黑体" w:eastAsia="黑体" w:hint="eastAsia"/>
          <w:b/>
          <w:sz w:val="44"/>
          <w:szCs w:val="44"/>
        </w:rPr>
        <w:t xml:space="preserve">目  </w:t>
      </w:r>
      <w:r w:rsidR="00D436AD" w:rsidRPr="00B20E31">
        <w:rPr>
          <w:rFonts w:ascii="黑体" w:eastAsia="黑体" w:hint="eastAsia"/>
          <w:b/>
          <w:sz w:val="44"/>
          <w:szCs w:val="44"/>
        </w:rPr>
        <w:t xml:space="preserve">  </w:t>
      </w:r>
      <w:r w:rsidRPr="00B20E31">
        <w:rPr>
          <w:rFonts w:ascii="黑体" w:eastAsia="黑体" w:hint="eastAsia"/>
          <w:b/>
          <w:sz w:val="44"/>
          <w:szCs w:val="44"/>
        </w:rPr>
        <w:t>录</w:t>
      </w:r>
    </w:p>
    <w:p w:rsidR="0069209B" w:rsidRDefault="0069209B" w:rsidP="005B1A17">
      <w:pPr>
        <w:spacing w:line="440" w:lineRule="exact"/>
        <w:jc w:val="left"/>
        <w:rPr>
          <w:rFonts w:ascii="黑体" w:eastAsia="黑体" w:hAnsiTheme="minorEastAsia" w:cs="宋体"/>
          <w:b/>
          <w:color w:val="4F6228" w:themeColor="accent3" w:themeShade="80"/>
          <w:kern w:val="0"/>
          <w:sz w:val="28"/>
          <w:szCs w:val="28"/>
        </w:rPr>
      </w:pPr>
    </w:p>
    <w:p w:rsidR="00575559" w:rsidRPr="005C3CBB" w:rsidRDefault="0067374C" w:rsidP="005B1A17">
      <w:pPr>
        <w:spacing w:line="440" w:lineRule="exact"/>
        <w:jc w:val="left"/>
        <w:rPr>
          <w:rFonts w:ascii="黑体" w:eastAsia="黑体" w:hAnsiTheme="minorEastAsia" w:cs="宋体"/>
          <w:b/>
          <w:color w:val="4F6228" w:themeColor="accent3" w:themeShade="80"/>
          <w:kern w:val="0"/>
          <w:sz w:val="28"/>
          <w:szCs w:val="28"/>
        </w:rPr>
      </w:pPr>
      <w:r w:rsidRPr="005C3CBB">
        <w:rPr>
          <w:rFonts w:ascii="黑体" w:eastAsia="黑体" w:hAnsiTheme="minorEastAsia" w:cs="宋体" w:hint="eastAsia"/>
          <w:b/>
          <w:color w:val="4F6228" w:themeColor="accent3" w:themeShade="80"/>
          <w:kern w:val="0"/>
          <w:sz w:val="28"/>
          <w:szCs w:val="28"/>
        </w:rPr>
        <w:t>行业动态</w:t>
      </w:r>
    </w:p>
    <w:p w:rsidR="0069209B" w:rsidRPr="00624E47" w:rsidRDefault="0069209B" w:rsidP="0069209B">
      <w:pPr>
        <w:pStyle w:val="a7"/>
        <w:widowControl/>
        <w:numPr>
          <w:ilvl w:val="0"/>
          <w:numId w:val="2"/>
        </w:numPr>
        <w:spacing w:line="440" w:lineRule="exact"/>
        <w:ind w:firstLineChars="0"/>
        <w:jc w:val="left"/>
        <w:rPr>
          <w:rFonts w:ascii="宋体" w:eastAsia="宋体" w:hAnsi="宋体" w:cs="宋体"/>
          <w:b/>
          <w:bCs/>
          <w:spacing w:val="10"/>
          <w:kern w:val="0"/>
          <w:sz w:val="24"/>
          <w:szCs w:val="24"/>
        </w:rPr>
      </w:pPr>
      <w:r w:rsidRPr="00624E47">
        <w:rPr>
          <w:rFonts w:ascii="宋体" w:eastAsia="宋体" w:hAnsi="宋体" w:cs="宋体" w:hint="eastAsia"/>
          <w:b/>
          <w:bCs/>
          <w:spacing w:val="10"/>
          <w:kern w:val="0"/>
          <w:sz w:val="24"/>
          <w:szCs w:val="24"/>
        </w:rPr>
        <w:t>六大战略协同推进全球林业目标</w:t>
      </w:r>
    </w:p>
    <w:p w:rsidR="00624E47" w:rsidRPr="00624E47" w:rsidRDefault="00624E47" w:rsidP="0069209B">
      <w:pPr>
        <w:pStyle w:val="a7"/>
        <w:widowControl/>
        <w:numPr>
          <w:ilvl w:val="0"/>
          <w:numId w:val="2"/>
        </w:numPr>
        <w:spacing w:line="440" w:lineRule="exact"/>
        <w:ind w:firstLineChars="0"/>
        <w:jc w:val="left"/>
        <w:rPr>
          <w:rFonts w:ascii="宋体" w:eastAsia="宋体" w:hAnsi="宋体" w:cs="宋体"/>
          <w:b/>
          <w:bCs/>
          <w:spacing w:val="10"/>
          <w:kern w:val="0"/>
          <w:sz w:val="24"/>
          <w:szCs w:val="24"/>
        </w:rPr>
      </w:pPr>
      <w:r w:rsidRPr="00624E47">
        <w:rPr>
          <w:rFonts w:ascii="宋体" w:eastAsia="宋体" w:hAnsi="宋体" w:cs="宋体"/>
          <w:b/>
          <w:bCs/>
          <w:spacing w:val="10"/>
          <w:kern w:val="0"/>
          <w:sz w:val="24"/>
          <w:szCs w:val="24"/>
        </w:rPr>
        <w:t>国家林草局部署贯彻实施新修订森林法</w:t>
      </w:r>
    </w:p>
    <w:p w:rsidR="00B33FE3" w:rsidRPr="00624E47" w:rsidRDefault="00B33FE3" w:rsidP="00B33FE3">
      <w:pPr>
        <w:pStyle w:val="a7"/>
        <w:numPr>
          <w:ilvl w:val="0"/>
          <w:numId w:val="2"/>
        </w:numPr>
        <w:spacing w:line="440" w:lineRule="exact"/>
        <w:ind w:firstLineChars="0"/>
        <w:jc w:val="left"/>
        <w:rPr>
          <w:rFonts w:ascii="宋体" w:eastAsia="宋体" w:hAnsi="宋体" w:cs="宋体"/>
          <w:b/>
          <w:bCs/>
          <w:spacing w:val="10"/>
          <w:kern w:val="0"/>
          <w:sz w:val="24"/>
          <w:szCs w:val="24"/>
        </w:rPr>
      </w:pPr>
      <w:r>
        <w:rPr>
          <w:rFonts w:ascii="宋体" w:eastAsia="宋体" w:hAnsi="宋体" w:cs="宋体" w:hint="eastAsia"/>
          <w:b/>
          <w:bCs/>
          <w:spacing w:val="10"/>
          <w:kern w:val="0"/>
          <w:sz w:val="24"/>
          <w:szCs w:val="24"/>
        </w:rPr>
        <w:t>非</w:t>
      </w:r>
      <w:r w:rsidRPr="00624E47">
        <w:rPr>
          <w:rFonts w:ascii="宋体" w:eastAsia="宋体" w:hAnsi="宋体" w:cs="宋体"/>
          <w:b/>
          <w:bCs/>
          <w:spacing w:val="10"/>
          <w:kern w:val="0"/>
          <w:sz w:val="24"/>
          <w:szCs w:val="24"/>
        </w:rPr>
        <w:t>法移栽珍贵树木将以非法采伐国家重点保护植物罪定罪</w:t>
      </w:r>
    </w:p>
    <w:p w:rsidR="005B1A17" w:rsidRDefault="00624E47" w:rsidP="0069209B">
      <w:pPr>
        <w:pStyle w:val="a7"/>
        <w:widowControl/>
        <w:numPr>
          <w:ilvl w:val="0"/>
          <w:numId w:val="2"/>
        </w:numPr>
        <w:spacing w:line="440" w:lineRule="exact"/>
        <w:ind w:firstLineChars="0"/>
        <w:jc w:val="left"/>
        <w:rPr>
          <w:rFonts w:ascii="宋体" w:eastAsia="宋体" w:hAnsi="宋体" w:cs="宋体"/>
          <w:b/>
          <w:bCs/>
          <w:spacing w:val="10"/>
          <w:kern w:val="0"/>
          <w:sz w:val="24"/>
          <w:szCs w:val="24"/>
        </w:rPr>
      </w:pPr>
      <w:r w:rsidRPr="00624E47">
        <w:rPr>
          <w:rFonts w:ascii="宋体" w:eastAsia="宋体" w:hAnsi="宋体" w:cs="宋体" w:hint="eastAsia"/>
          <w:b/>
          <w:bCs/>
          <w:spacing w:val="10"/>
          <w:kern w:val="0"/>
          <w:sz w:val="24"/>
          <w:szCs w:val="24"/>
        </w:rPr>
        <w:t>《2019年中国国土绿化状况公报》发布</w:t>
      </w:r>
    </w:p>
    <w:p w:rsidR="005B1A17" w:rsidRPr="00624E47" w:rsidRDefault="005B1A17" w:rsidP="0069209B">
      <w:pPr>
        <w:pStyle w:val="a7"/>
        <w:widowControl/>
        <w:numPr>
          <w:ilvl w:val="0"/>
          <w:numId w:val="2"/>
        </w:numPr>
        <w:spacing w:line="440" w:lineRule="exact"/>
        <w:ind w:firstLineChars="0"/>
        <w:jc w:val="left"/>
        <w:rPr>
          <w:rFonts w:ascii="宋体" w:eastAsia="宋体" w:hAnsi="宋体" w:cs="宋体"/>
          <w:b/>
          <w:bCs/>
          <w:spacing w:val="10"/>
          <w:kern w:val="0"/>
          <w:sz w:val="24"/>
          <w:szCs w:val="24"/>
        </w:rPr>
      </w:pPr>
      <w:r w:rsidRPr="00624E47">
        <w:rPr>
          <w:rFonts w:ascii="宋体" w:eastAsia="宋体" w:hAnsi="宋体" w:cs="宋体"/>
          <w:b/>
          <w:bCs/>
          <w:spacing w:val="10"/>
          <w:kern w:val="0"/>
          <w:sz w:val="24"/>
          <w:szCs w:val="24"/>
        </w:rPr>
        <w:t>国有林场职工绩效考核办法出台</w:t>
      </w:r>
    </w:p>
    <w:p w:rsidR="005B1A17" w:rsidRPr="00624E47" w:rsidRDefault="005B1A17" w:rsidP="0069209B">
      <w:pPr>
        <w:pStyle w:val="a7"/>
        <w:numPr>
          <w:ilvl w:val="0"/>
          <w:numId w:val="2"/>
        </w:numPr>
        <w:spacing w:line="440" w:lineRule="exact"/>
        <w:ind w:firstLineChars="0"/>
        <w:jc w:val="left"/>
        <w:rPr>
          <w:rFonts w:ascii="宋体" w:eastAsia="宋体" w:hAnsi="宋体" w:cs="宋体"/>
          <w:b/>
          <w:bCs/>
          <w:spacing w:val="10"/>
          <w:kern w:val="0"/>
          <w:sz w:val="24"/>
          <w:szCs w:val="24"/>
        </w:rPr>
      </w:pPr>
      <w:r w:rsidRPr="00624E47">
        <w:rPr>
          <w:rFonts w:ascii="宋体" w:eastAsia="宋体" w:hAnsi="宋体" w:cs="宋体"/>
          <w:b/>
          <w:bCs/>
          <w:spacing w:val="10"/>
          <w:kern w:val="0"/>
          <w:sz w:val="24"/>
          <w:szCs w:val="24"/>
        </w:rPr>
        <w:t>我国将开展草原自然公园建设试点</w:t>
      </w:r>
    </w:p>
    <w:p w:rsidR="005B1A17" w:rsidRPr="00624E47" w:rsidRDefault="005B1A17" w:rsidP="0069209B">
      <w:pPr>
        <w:pStyle w:val="a7"/>
        <w:numPr>
          <w:ilvl w:val="0"/>
          <w:numId w:val="2"/>
        </w:numPr>
        <w:spacing w:line="440" w:lineRule="exact"/>
        <w:ind w:firstLineChars="0"/>
        <w:jc w:val="left"/>
        <w:rPr>
          <w:rFonts w:ascii="宋体" w:eastAsia="宋体" w:hAnsi="宋体" w:cs="宋体"/>
          <w:b/>
          <w:bCs/>
          <w:spacing w:val="10"/>
          <w:kern w:val="0"/>
          <w:sz w:val="24"/>
          <w:szCs w:val="24"/>
        </w:rPr>
      </w:pPr>
      <w:r w:rsidRPr="00624E47">
        <w:rPr>
          <w:rFonts w:ascii="宋体" w:eastAsia="宋体" w:hAnsi="宋体" w:cs="宋体"/>
          <w:b/>
          <w:bCs/>
          <w:spacing w:val="10"/>
          <w:kern w:val="0"/>
          <w:sz w:val="24"/>
          <w:szCs w:val="24"/>
        </w:rPr>
        <w:t>我国濒危野生动植物种群总体稳中有升</w:t>
      </w:r>
    </w:p>
    <w:p w:rsidR="00624E47" w:rsidRPr="005B1A17" w:rsidRDefault="005B1A17" w:rsidP="0069209B">
      <w:pPr>
        <w:pStyle w:val="a7"/>
        <w:numPr>
          <w:ilvl w:val="0"/>
          <w:numId w:val="2"/>
        </w:numPr>
        <w:spacing w:line="440" w:lineRule="exact"/>
        <w:ind w:firstLineChars="0"/>
        <w:jc w:val="left"/>
        <w:rPr>
          <w:rFonts w:ascii="宋体" w:eastAsia="宋体" w:hAnsi="宋体" w:cs="宋体"/>
          <w:b/>
          <w:bCs/>
          <w:spacing w:val="10"/>
          <w:kern w:val="0"/>
          <w:sz w:val="24"/>
          <w:szCs w:val="24"/>
        </w:rPr>
      </w:pPr>
      <w:r w:rsidRPr="00624E47">
        <w:rPr>
          <w:rFonts w:ascii="宋体" w:eastAsia="宋体" w:hAnsi="宋体" w:cs="宋体" w:hint="eastAsia"/>
          <w:b/>
          <w:bCs/>
          <w:spacing w:val="10"/>
          <w:kern w:val="0"/>
          <w:sz w:val="24"/>
          <w:szCs w:val="24"/>
        </w:rPr>
        <w:t>吉林省今年计划造林绿化140万亩</w:t>
      </w:r>
    </w:p>
    <w:p w:rsidR="00C50235" w:rsidRPr="005C3CBB" w:rsidRDefault="00C50235" w:rsidP="0069209B">
      <w:pPr>
        <w:spacing w:line="440" w:lineRule="exact"/>
        <w:jc w:val="left"/>
        <w:rPr>
          <w:rFonts w:ascii="黑体" w:eastAsia="黑体" w:hAnsiTheme="minorEastAsia" w:cs="宋体"/>
          <w:b/>
          <w:color w:val="4F6228" w:themeColor="accent3" w:themeShade="80"/>
          <w:kern w:val="0"/>
          <w:sz w:val="28"/>
          <w:szCs w:val="28"/>
        </w:rPr>
      </w:pPr>
      <w:r w:rsidRPr="005C3CBB">
        <w:rPr>
          <w:rFonts w:ascii="黑体" w:eastAsia="黑体" w:hAnsiTheme="minorEastAsia" w:cs="宋体" w:hint="eastAsia"/>
          <w:b/>
          <w:color w:val="4F6228" w:themeColor="accent3" w:themeShade="80"/>
          <w:kern w:val="0"/>
          <w:sz w:val="28"/>
          <w:szCs w:val="28"/>
        </w:rPr>
        <w:t>科技资讯</w:t>
      </w:r>
    </w:p>
    <w:p w:rsidR="00624E47" w:rsidRPr="00624E47" w:rsidRDefault="00624E47" w:rsidP="0069209B">
      <w:pPr>
        <w:pStyle w:val="a7"/>
        <w:widowControl/>
        <w:numPr>
          <w:ilvl w:val="0"/>
          <w:numId w:val="2"/>
        </w:numPr>
        <w:spacing w:line="440" w:lineRule="exact"/>
        <w:ind w:firstLineChars="0"/>
        <w:jc w:val="left"/>
        <w:rPr>
          <w:rFonts w:ascii="宋体" w:eastAsia="宋体" w:hAnsi="宋体" w:cs="宋体"/>
          <w:b/>
          <w:bCs/>
          <w:spacing w:val="10"/>
          <w:kern w:val="0"/>
          <w:sz w:val="24"/>
          <w:szCs w:val="24"/>
        </w:rPr>
      </w:pPr>
      <w:r w:rsidRPr="00624E47">
        <w:rPr>
          <w:rFonts w:ascii="宋体" w:eastAsia="宋体" w:hAnsi="宋体" w:cs="宋体"/>
          <w:b/>
          <w:bCs/>
          <w:spacing w:val="10"/>
          <w:kern w:val="0"/>
          <w:sz w:val="24"/>
          <w:szCs w:val="24"/>
        </w:rPr>
        <w:t>国家林草局启动两个重点专项科研项目</w:t>
      </w:r>
    </w:p>
    <w:p w:rsidR="00624E47" w:rsidRPr="00624E47" w:rsidRDefault="00624E47" w:rsidP="0069209B">
      <w:pPr>
        <w:pStyle w:val="a7"/>
        <w:widowControl/>
        <w:numPr>
          <w:ilvl w:val="0"/>
          <w:numId w:val="2"/>
        </w:numPr>
        <w:spacing w:line="440" w:lineRule="exact"/>
        <w:ind w:firstLineChars="0"/>
        <w:jc w:val="left"/>
        <w:rPr>
          <w:rFonts w:ascii="宋体" w:eastAsia="宋体" w:hAnsi="宋体" w:cs="宋体"/>
          <w:b/>
          <w:bCs/>
          <w:spacing w:val="10"/>
          <w:kern w:val="0"/>
          <w:sz w:val="24"/>
          <w:szCs w:val="24"/>
        </w:rPr>
      </w:pPr>
      <w:r w:rsidRPr="00624E47">
        <w:rPr>
          <w:rFonts w:ascii="宋体" w:eastAsia="宋体" w:hAnsi="宋体" w:cs="宋体"/>
          <w:b/>
          <w:bCs/>
          <w:spacing w:val="10"/>
          <w:kern w:val="0"/>
          <w:sz w:val="24"/>
          <w:szCs w:val="24"/>
        </w:rPr>
        <w:t>国家标准《森林生态系统服务功能评估规范》发布</w:t>
      </w:r>
    </w:p>
    <w:p w:rsidR="00624E47" w:rsidRPr="00624E47" w:rsidRDefault="00624E47" w:rsidP="0069209B">
      <w:pPr>
        <w:pStyle w:val="a7"/>
        <w:numPr>
          <w:ilvl w:val="0"/>
          <w:numId w:val="2"/>
        </w:numPr>
        <w:spacing w:line="440" w:lineRule="exact"/>
        <w:ind w:firstLineChars="0"/>
        <w:jc w:val="left"/>
        <w:rPr>
          <w:rFonts w:ascii="宋体" w:eastAsia="宋体" w:hAnsi="宋体" w:cs="宋体"/>
          <w:b/>
          <w:bCs/>
          <w:spacing w:val="10"/>
          <w:kern w:val="0"/>
          <w:sz w:val="24"/>
          <w:szCs w:val="24"/>
        </w:rPr>
      </w:pPr>
      <w:r w:rsidRPr="00624E47">
        <w:rPr>
          <w:rFonts w:ascii="宋体" w:eastAsia="宋体" w:hAnsi="宋体" w:cs="宋体"/>
          <w:b/>
          <w:bCs/>
          <w:spacing w:val="10"/>
          <w:kern w:val="0"/>
          <w:sz w:val="24"/>
          <w:szCs w:val="24"/>
        </w:rPr>
        <w:t>法国禁用两种对传粉昆虫有害的杀虫剂</w:t>
      </w:r>
    </w:p>
    <w:p w:rsidR="00A35203" w:rsidRPr="00A35203" w:rsidRDefault="00A35203" w:rsidP="0069209B">
      <w:pPr>
        <w:spacing w:line="440" w:lineRule="exact"/>
        <w:rPr>
          <w:rFonts w:ascii="黑体" w:eastAsia="黑体" w:hAnsiTheme="minorEastAsia" w:cs="宋体"/>
          <w:b/>
          <w:color w:val="4F6228" w:themeColor="accent3" w:themeShade="80"/>
          <w:kern w:val="0"/>
          <w:sz w:val="28"/>
          <w:szCs w:val="28"/>
        </w:rPr>
      </w:pPr>
      <w:r w:rsidRPr="00A35203">
        <w:rPr>
          <w:rFonts w:ascii="黑体" w:eastAsia="黑体" w:hAnsiTheme="minorEastAsia" w:cs="宋体" w:hint="eastAsia"/>
          <w:b/>
          <w:color w:val="4F6228" w:themeColor="accent3" w:themeShade="80"/>
          <w:kern w:val="0"/>
          <w:sz w:val="28"/>
          <w:szCs w:val="28"/>
        </w:rPr>
        <w:t>智慧林业</w:t>
      </w:r>
    </w:p>
    <w:p w:rsidR="00624E47" w:rsidRPr="00624E47" w:rsidRDefault="00624E47" w:rsidP="0069209B">
      <w:pPr>
        <w:pStyle w:val="a7"/>
        <w:numPr>
          <w:ilvl w:val="0"/>
          <w:numId w:val="2"/>
        </w:numPr>
        <w:spacing w:line="440" w:lineRule="exact"/>
        <w:ind w:firstLineChars="0"/>
        <w:jc w:val="left"/>
        <w:rPr>
          <w:rFonts w:ascii="宋体" w:eastAsia="宋体" w:hAnsi="宋体" w:cs="宋体"/>
          <w:b/>
          <w:bCs/>
          <w:spacing w:val="10"/>
          <w:kern w:val="0"/>
          <w:sz w:val="24"/>
          <w:szCs w:val="24"/>
        </w:rPr>
      </w:pPr>
      <w:r w:rsidRPr="00624E47">
        <w:rPr>
          <w:rFonts w:ascii="宋体" w:eastAsia="宋体" w:hAnsi="宋体" w:cs="宋体"/>
          <w:b/>
          <w:bCs/>
          <w:spacing w:val="10"/>
          <w:kern w:val="0"/>
          <w:sz w:val="24"/>
          <w:szCs w:val="24"/>
        </w:rPr>
        <w:t>德国用人工智能应对生态挑战</w:t>
      </w:r>
    </w:p>
    <w:p w:rsidR="00A35203" w:rsidRPr="00A35203" w:rsidRDefault="00A35203" w:rsidP="0069209B">
      <w:pPr>
        <w:spacing w:line="440" w:lineRule="exact"/>
        <w:jc w:val="left"/>
        <w:rPr>
          <w:rFonts w:ascii="黑体" w:eastAsia="黑体" w:hAnsiTheme="minorEastAsia" w:cs="宋体"/>
          <w:b/>
          <w:color w:val="4F6228" w:themeColor="accent3" w:themeShade="80"/>
          <w:kern w:val="0"/>
          <w:sz w:val="28"/>
          <w:szCs w:val="28"/>
        </w:rPr>
      </w:pPr>
      <w:r w:rsidRPr="00A35203">
        <w:rPr>
          <w:rFonts w:ascii="黑体" w:eastAsia="黑体" w:hAnsiTheme="minorEastAsia" w:cs="宋体" w:hint="eastAsia"/>
          <w:b/>
          <w:color w:val="4F6228" w:themeColor="accent3" w:themeShade="80"/>
          <w:kern w:val="0"/>
          <w:sz w:val="28"/>
          <w:szCs w:val="28"/>
        </w:rPr>
        <w:t>产业经济</w:t>
      </w:r>
      <w:r w:rsidRPr="00A35203">
        <w:rPr>
          <w:rFonts w:ascii="黑体" w:eastAsia="黑体" w:hAnsiTheme="minorEastAsia" w:cs="宋体"/>
          <w:b/>
          <w:color w:val="4F6228" w:themeColor="accent3" w:themeShade="80"/>
          <w:kern w:val="0"/>
          <w:sz w:val="28"/>
          <w:szCs w:val="28"/>
        </w:rPr>
        <w:tab/>
      </w:r>
    </w:p>
    <w:p w:rsidR="0069209B" w:rsidRPr="00624E47" w:rsidRDefault="0069209B" w:rsidP="0069209B">
      <w:pPr>
        <w:pStyle w:val="a7"/>
        <w:numPr>
          <w:ilvl w:val="0"/>
          <w:numId w:val="2"/>
        </w:numPr>
        <w:spacing w:line="440" w:lineRule="exact"/>
        <w:ind w:firstLineChars="0"/>
        <w:jc w:val="left"/>
        <w:rPr>
          <w:rFonts w:ascii="宋体" w:eastAsia="宋体" w:hAnsi="宋体" w:cs="宋体"/>
          <w:b/>
          <w:bCs/>
          <w:spacing w:val="10"/>
          <w:kern w:val="0"/>
          <w:sz w:val="24"/>
          <w:szCs w:val="24"/>
        </w:rPr>
      </w:pPr>
      <w:r w:rsidRPr="00624E47">
        <w:rPr>
          <w:rFonts w:ascii="宋体" w:eastAsia="宋体" w:hAnsi="宋体" w:cs="宋体" w:hint="eastAsia"/>
          <w:b/>
          <w:bCs/>
          <w:spacing w:val="10"/>
          <w:kern w:val="0"/>
          <w:sz w:val="24"/>
          <w:szCs w:val="24"/>
        </w:rPr>
        <w:t>国家林草局推动解决林产品滞销难题</w:t>
      </w:r>
    </w:p>
    <w:p w:rsidR="00624E47" w:rsidRPr="00624E47" w:rsidRDefault="00624E47" w:rsidP="0069209B">
      <w:pPr>
        <w:pStyle w:val="a7"/>
        <w:numPr>
          <w:ilvl w:val="0"/>
          <w:numId w:val="2"/>
        </w:numPr>
        <w:spacing w:line="440" w:lineRule="exact"/>
        <w:ind w:firstLineChars="0"/>
        <w:jc w:val="left"/>
        <w:rPr>
          <w:rFonts w:ascii="宋体" w:eastAsia="宋体" w:hAnsi="宋体" w:cs="宋体"/>
          <w:b/>
          <w:bCs/>
          <w:spacing w:val="10"/>
          <w:kern w:val="0"/>
          <w:sz w:val="24"/>
          <w:szCs w:val="24"/>
        </w:rPr>
      </w:pPr>
      <w:r w:rsidRPr="00624E47">
        <w:rPr>
          <w:rFonts w:ascii="宋体" w:eastAsia="宋体" w:hAnsi="宋体" w:cs="宋体"/>
          <w:b/>
          <w:bCs/>
          <w:spacing w:val="10"/>
          <w:kern w:val="0"/>
          <w:sz w:val="24"/>
          <w:szCs w:val="24"/>
        </w:rPr>
        <w:t>欧洲交错层压材市场 未来5年发展趋势向好</w:t>
      </w:r>
    </w:p>
    <w:p w:rsidR="00624E47" w:rsidRPr="00624E47" w:rsidRDefault="00624E47" w:rsidP="0069209B">
      <w:pPr>
        <w:pStyle w:val="a7"/>
        <w:numPr>
          <w:ilvl w:val="0"/>
          <w:numId w:val="2"/>
        </w:numPr>
        <w:spacing w:line="440" w:lineRule="exact"/>
        <w:ind w:firstLineChars="0"/>
        <w:jc w:val="left"/>
        <w:rPr>
          <w:rFonts w:ascii="宋体" w:eastAsia="宋体" w:hAnsi="宋体" w:cs="宋体"/>
          <w:b/>
          <w:bCs/>
          <w:spacing w:val="10"/>
          <w:kern w:val="0"/>
          <w:sz w:val="24"/>
          <w:szCs w:val="24"/>
        </w:rPr>
      </w:pPr>
      <w:r w:rsidRPr="00624E47">
        <w:rPr>
          <w:rFonts w:ascii="宋体" w:eastAsia="宋体" w:hAnsi="宋体" w:cs="宋体"/>
          <w:b/>
          <w:bCs/>
          <w:spacing w:val="10"/>
          <w:kern w:val="0"/>
          <w:sz w:val="24"/>
          <w:szCs w:val="24"/>
        </w:rPr>
        <w:t>《2020年度全国苗木供需分析报告》发布</w:t>
      </w:r>
    </w:p>
    <w:p w:rsidR="00FD561F" w:rsidRPr="005C3CBB" w:rsidRDefault="00FD561F" w:rsidP="0069209B">
      <w:pPr>
        <w:spacing w:line="440" w:lineRule="exact"/>
        <w:jc w:val="left"/>
        <w:rPr>
          <w:rFonts w:ascii="黑体" w:eastAsia="黑体" w:hAnsiTheme="minorEastAsia" w:cs="宋体"/>
          <w:b/>
          <w:color w:val="4F6228" w:themeColor="accent3" w:themeShade="80"/>
          <w:kern w:val="0"/>
          <w:sz w:val="28"/>
          <w:szCs w:val="28"/>
        </w:rPr>
      </w:pPr>
      <w:r w:rsidRPr="005C3CBB">
        <w:rPr>
          <w:rFonts w:ascii="黑体" w:eastAsia="黑体" w:hAnsiTheme="minorEastAsia" w:cs="宋体" w:hint="eastAsia"/>
          <w:b/>
          <w:color w:val="4F6228" w:themeColor="accent3" w:themeShade="80"/>
          <w:kern w:val="0"/>
          <w:sz w:val="28"/>
          <w:szCs w:val="28"/>
        </w:rPr>
        <w:t>科普之窗</w:t>
      </w:r>
    </w:p>
    <w:p w:rsidR="00624E47" w:rsidRPr="00624E47" w:rsidRDefault="00624E47" w:rsidP="0069209B">
      <w:pPr>
        <w:pStyle w:val="a7"/>
        <w:numPr>
          <w:ilvl w:val="0"/>
          <w:numId w:val="2"/>
        </w:numPr>
        <w:spacing w:line="440" w:lineRule="exact"/>
        <w:ind w:firstLineChars="0"/>
        <w:jc w:val="left"/>
        <w:rPr>
          <w:rFonts w:ascii="宋体" w:eastAsia="宋体" w:hAnsi="宋体" w:cs="宋体"/>
          <w:b/>
          <w:bCs/>
          <w:spacing w:val="10"/>
          <w:kern w:val="0"/>
          <w:sz w:val="24"/>
          <w:szCs w:val="24"/>
        </w:rPr>
      </w:pPr>
      <w:r w:rsidRPr="00624E47">
        <w:rPr>
          <w:rFonts w:ascii="宋体" w:eastAsia="宋体" w:hAnsi="宋体" w:cs="宋体"/>
          <w:b/>
          <w:bCs/>
          <w:spacing w:val="10"/>
          <w:kern w:val="0"/>
          <w:sz w:val="24"/>
          <w:szCs w:val="24"/>
        </w:rPr>
        <w:t>伐木生产颗粒燃料可能威胁美国湿地森林</w:t>
      </w:r>
    </w:p>
    <w:tbl>
      <w:tblPr>
        <w:tblpPr w:leftFromText="180" w:rightFromText="180" w:vertAnchor="text" w:tblpY="1"/>
        <w:tblOverlap w:val="never"/>
        <w:tblW w:w="5000" w:type="pct"/>
        <w:tblCellSpacing w:w="0" w:type="dxa"/>
        <w:shd w:val="clear" w:color="auto" w:fill="FFFFFF"/>
        <w:tblCellMar>
          <w:left w:w="0" w:type="dxa"/>
          <w:right w:w="0" w:type="dxa"/>
        </w:tblCellMar>
        <w:tblLook w:val="04A0"/>
      </w:tblPr>
      <w:tblGrid>
        <w:gridCol w:w="8846"/>
      </w:tblGrid>
      <w:tr w:rsidR="00493486" w:rsidRPr="00B20E31" w:rsidTr="003948E4">
        <w:trPr>
          <w:tblCellSpacing w:w="0" w:type="dxa"/>
        </w:trPr>
        <w:tc>
          <w:tcPr>
            <w:tcW w:w="5000" w:type="pct"/>
            <w:shd w:val="clear" w:color="auto" w:fill="FFFFFF"/>
            <w:vAlign w:val="center"/>
            <w:hideMark/>
          </w:tcPr>
          <w:p w:rsidR="00493486" w:rsidRPr="00B20E31" w:rsidRDefault="00493486" w:rsidP="0069209B">
            <w:pPr>
              <w:widowControl/>
              <w:spacing w:line="440" w:lineRule="exact"/>
              <w:ind w:firstLineChars="200" w:firstLine="480"/>
              <w:rPr>
                <w:rFonts w:asciiTheme="minorEastAsia" w:hAnsiTheme="minorEastAsia" w:cs="宋体"/>
                <w:kern w:val="0"/>
                <w:sz w:val="24"/>
                <w:szCs w:val="24"/>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69209B">
            <w:pPr>
              <w:widowControl/>
              <w:spacing w:line="440" w:lineRule="exact"/>
              <w:ind w:firstLineChars="200" w:firstLine="602"/>
              <w:rPr>
                <w:rFonts w:asciiTheme="minorEastAsia" w:hAnsiTheme="minorEastAsia" w:cs="宋体"/>
                <w:b/>
                <w:kern w:val="0"/>
                <w:sz w:val="30"/>
                <w:szCs w:val="30"/>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69209B">
            <w:pPr>
              <w:widowControl/>
              <w:spacing w:line="44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69209B">
            <w:pPr>
              <w:widowControl/>
              <w:spacing w:line="44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69209B">
            <w:pPr>
              <w:widowControl/>
              <w:spacing w:line="44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69209B">
            <w:pPr>
              <w:widowControl/>
              <w:spacing w:line="44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69209B">
            <w:pPr>
              <w:widowControl/>
              <w:spacing w:line="440" w:lineRule="exact"/>
              <w:ind w:firstLineChars="200" w:firstLine="602"/>
              <w:rPr>
                <w:rFonts w:asciiTheme="minorEastAsia" w:hAnsiTheme="minorEastAsia"/>
                <w:b/>
                <w:bCs/>
                <w:sz w:val="30"/>
                <w:szCs w:val="30"/>
                <w:shd w:val="clear" w:color="auto" w:fill="FFFFFF"/>
              </w:rPr>
            </w:pPr>
          </w:p>
        </w:tc>
      </w:tr>
      <w:tr w:rsidR="00493486" w:rsidRPr="00B20E31" w:rsidTr="003948E4">
        <w:trPr>
          <w:tblCellSpacing w:w="0" w:type="dxa"/>
        </w:trPr>
        <w:tc>
          <w:tcPr>
            <w:tcW w:w="5000" w:type="pct"/>
            <w:shd w:val="clear" w:color="auto" w:fill="FFFFFF"/>
            <w:vAlign w:val="center"/>
            <w:hideMark/>
          </w:tcPr>
          <w:p w:rsidR="000B0A84" w:rsidRPr="00B20E31" w:rsidRDefault="000B0A84" w:rsidP="0069209B">
            <w:pPr>
              <w:widowControl/>
              <w:spacing w:line="44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69209B">
            <w:pPr>
              <w:widowControl/>
              <w:spacing w:line="440" w:lineRule="exact"/>
              <w:ind w:firstLineChars="200" w:firstLine="480"/>
              <w:rPr>
                <w:rFonts w:asciiTheme="minorEastAsia" w:hAnsiTheme="minorEastAsia"/>
                <w:bCs/>
                <w:sz w:val="24"/>
                <w:szCs w:val="24"/>
                <w:shd w:val="clear" w:color="auto" w:fill="FFFFFF"/>
              </w:rPr>
            </w:pPr>
          </w:p>
        </w:tc>
      </w:tr>
    </w:tbl>
    <w:p w:rsidR="0069209B" w:rsidRDefault="0069209B" w:rsidP="0069209B">
      <w:pPr>
        <w:pStyle w:val="a8"/>
        <w:shd w:val="clear" w:color="auto" w:fill="FFFFFF"/>
        <w:spacing w:before="0" w:beforeAutospacing="0" w:after="0" w:afterAutospacing="0" w:line="390" w:lineRule="exact"/>
        <w:ind w:firstLineChars="200" w:firstLine="602"/>
        <w:jc w:val="both"/>
        <w:rPr>
          <w:rFonts w:ascii="黑体" w:eastAsia="黑体" w:hAnsi="黑体"/>
          <w:b/>
          <w:color w:val="4F6228" w:themeColor="accent3" w:themeShade="80"/>
          <w:sz w:val="30"/>
          <w:szCs w:val="30"/>
        </w:rPr>
      </w:pPr>
    </w:p>
    <w:p w:rsidR="0036274B" w:rsidRDefault="00132A8B" w:rsidP="0069209B">
      <w:pPr>
        <w:pStyle w:val="a8"/>
        <w:shd w:val="clear" w:color="auto" w:fill="FFFFFF"/>
        <w:spacing w:before="0" w:beforeAutospacing="0" w:after="0" w:afterAutospacing="0" w:line="390" w:lineRule="exact"/>
        <w:ind w:firstLineChars="200" w:firstLine="562"/>
        <w:jc w:val="both"/>
        <w:rPr>
          <w:rFonts w:ascii="黑体" w:eastAsia="黑体" w:hAnsi="黑体"/>
          <w:b/>
          <w:color w:val="4F6228" w:themeColor="accent3" w:themeShade="80"/>
          <w:sz w:val="30"/>
          <w:szCs w:val="30"/>
        </w:rPr>
      </w:pPr>
      <w:r w:rsidRPr="00132A8B">
        <w:rPr>
          <w:rFonts w:asciiTheme="minorEastAsia" w:hAnsiTheme="minorEastAsia"/>
          <w:b/>
          <w:noProof/>
          <w:sz w:val="28"/>
          <w:szCs w:val="28"/>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left:0;text-align:left;margin-left:6.45pt;margin-top:-2.1pt;width:89.85pt;height:54pt;z-index:251662336">
            <v:textbox style="mso-next-textbox:#_x0000_s2054">
              <w:txbxContent>
                <w:p w:rsidR="003948E4" w:rsidRPr="00191741" w:rsidRDefault="003948E4">
                  <w:pPr>
                    <w:rPr>
                      <w:b/>
                      <w:color w:val="984806" w:themeColor="accent6" w:themeShade="80"/>
                      <w:sz w:val="32"/>
                      <w:szCs w:val="32"/>
                    </w:rPr>
                  </w:pPr>
                  <w:r w:rsidRPr="00191741">
                    <w:rPr>
                      <w:rFonts w:hint="eastAsia"/>
                      <w:b/>
                      <w:color w:val="984806" w:themeColor="accent6" w:themeShade="80"/>
                      <w:sz w:val="32"/>
                      <w:szCs w:val="32"/>
                    </w:rPr>
                    <w:t>行业动态</w:t>
                  </w:r>
                </w:p>
                <w:p w:rsidR="003948E4" w:rsidRPr="005F02BE" w:rsidRDefault="003948E4">
                  <w:pPr>
                    <w:rPr>
                      <w:b/>
                      <w:sz w:val="28"/>
                      <w:szCs w:val="28"/>
                    </w:rPr>
                  </w:pPr>
                </w:p>
              </w:txbxContent>
            </v:textbox>
          </v:shape>
        </w:pict>
      </w:r>
    </w:p>
    <w:p w:rsidR="00260F9F" w:rsidRDefault="00260F9F" w:rsidP="001F1ADE">
      <w:pPr>
        <w:widowControl/>
        <w:shd w:val="clear" w:color="auto" w:fill="FFFFFF"/>
        <w:spacing w:line="263" w:lineRule="atLeast"/>
        <w:jc w:val="center"/>
        <w:outlineLvl w:val="1"/>
        <w:rPr>
          <w:rFonts w:ascii="黑体" w:eastAsia="黑体" w:hAnsi="黑体" w:cs="宋体"/>
          <w:b/>
          <w:bCs/>
          <w:color w:val="4F6228" w:themeColor="accent3" w:themeShade="80"/>
          <w:kern w:val="0"/>
          <w:sz w:val="30"/>
          <w:szCs w:val="30"/>
        </w:rPr>
      </w:pPr>
    </w:p>
    <w:p w:rsidR="001F1ADE" w:rsidRPr="0021591E" w:rsidRDefault="001F1ADE" w:rsidP="0021591E">
      <w:pPr>
        <w:widowControl/>
        <w:shd w:val="clear" w:color="auto" w:fill="FFFFFF"/>
        <w:spacing w:beforeLines="50" w:afterLines="50" w:line="400" w:lineRule="exact"/>
        <w:jc w:val="center"/>
        <w:outlineLvl w:val="1"/>
        <w:rPr>
          <w:rFonts w:asciiTheme="minorEastAsia" w:hAnsiTheme="minorEastAsia" w:cs="宋体"/>
          <w:bCs/>
          <w:kern w:val="0"/>
          <w:sz w:val="24"/>
          <w:szCs w:val="24"/>
        </w:rPr>
      </w:pPr>
      <w:r w:rsidRPr="0021591E">
        <w:rPr>
          <w:rFonts w:asciiTheme="minorEastAsia" w:hAnsiTheme="minorEastAsia" w:cs="宋体" w:hint="eastAsia"/>
          <w:bCs/>
          <w:kern w:val="0"/>
          <w:sz w:val="24"/>
          <w:szCs w:val="24"/>
        </w:rPr>
        <w:t>六大战略协同推进全球林业目标</w:t>
      </w:r>
    </w:p>
    <w:p w:rsidR="001F1ADE" w:rsidRPr="0021591E" w:rsidRDefault="001F1ADE" w:rsidP="0021591E">
      <w:pPr>
        <w:widowControl/>
        <w:shd w:val="clear" w:color="auto" w:fill="FFFFFF"/>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日前，联合国经社事务部（DESA）、联合国环境规划署（UNEP）、联合国开发计划署（UNDP）、联合国粮农组织（FAO）、世界银行（WB）、国际林业研究中心（CIFOR）、全球环境基金（GEF）、国际热带木材组织（ITTO）、世界自然联盟（IUCN）、国际林联（IUFRO）以及里约三公约秘书处等森林合作伙伴关系（CPF）机构共同签署《CPF2030战略愿景》，提出“到2030年所有类型森林与林地都得到可持续管理，其多重价值得到充分认知，释放森林及其产品与服务的全部潜能，同时实现全球森林目标、可持续发展目标以及其他涉林全球性目标、指标与承诺。”</w:t>
      </w:r>
    </w:p>
    <w:p w:rsidR="001F1ADE" w:rsidRPr="0021591E" w:rsidRDefault="001F1ADE" w:rsidP="00B81827">
      <w:pPr>
        <w:widowControl/>
        <w:shd w:val="clear" w:color="auto" w:fill="FFFFFF"/>
        <w:spacing w:line="400" w:lineRule="exact"/>
        <w:rPr>
          <w:rFonts w:asciiTheme="minorEastAsia" w:hAnsiTheme="minorEastAsia" w:cs="宋体"/>
          <w:kern w:val="0"/>
          <w:sz w:val="24"/>
          <w:szCs w:val="24"/>
        </w:rPr>
      </w:pPr>
      <w:r w:rsidRPr="0021591E">
        <w:rPr>
          <w:rFonts w:asciiTheme="minorEastAsia" w:hAnsiTheme="minorEastAsia" w:cs="宋体" w:hint="eastAsia"/>
          <w:kern w:val="0"/>
          <w:sz w:val="24"/>
          <w:szCs w:val="24"/>
        </w:rPr>
        <w:t xml:space="preserve">　　当前，全球气候变化和极端天气事件比以往任何时候都更为频繁，洪涝灾害、水资源短缺、干旱、森林火灾、土地退化、毁林以及生物多样性丧失等问题，威胁着各国人民的生活、健康和福祉。森林因其具有重要的社会、环境和经济价值，可为人类应对气候变化提供一种基于自然的解决方案，保护、维持并增强森林在木材生产和生态系统恢复中的作用至关重要。联合国粮农组织林业部助理总干事兼森林合作伙伴关系主席三次启都表示：“随着《2021-2030联合国生态系统恢复十年》计划的推进，森林合作伙伴关系应发挥更为关键的作用，并且需要各相关国际机构发挥协同效应，加强林业合作。”</w:t>
      </w:r>
    </w:p>
    <w:p w:rsidR="001F1ADE" w:rsidRPr="0021591E" w:rsidRDefault="001F1ADE" w:rsidP="00B81827">
      <w:pPr>
        <w:widowControl/>
        <w:shd w:val="clear" w:color="auto" w:fill="FFFFFF"/>
        <w:spacing w:line="400" w:lineRule="exact"/>
        <w:rPr>
          <w:rFonts w:asciiTheme="minorEastAsia" w:hAnsiTheme="minorEastAsia" w:cs="宋体"/>
          <w:kern w:val="0"/>
          <w:sz w:val="24"/>
          <w:szCs w:val="24"/>
        </w:rPr>
      </w:pPr>
      <w:r w:rsidRPr="0021591E">
        <w:rPr>
          <w:rFonts w:asciiTheme="minorEastAsia" w:hAnsiTheme="minorEastAsia" w:cs="宋体" w:hint="eastAsia"/>
          <w:kern w:val="0"/>
          <w:sz w:val="24"/>
          <w:szCs w:val="24"/>
        </w:rPr>
        <w:t xml:space="preserve">　　《CPF2030战略愿景》从宏观与前瞻角度，提出六大重点战略，为今后10年相关国际机构协同推进全球林业目标提供指导。</w:t>
      </w:r>
    </w:p>
    <w:p w:rsidR="001F1ADE" w:rsidRPr="0021591E" w:rsidRDefault="001F1ADE" w:rsidP="00B81827">
      <w:pPr>
        <w:widowControl/>
        <w:shd w:val="clear" w:color="auto" w:fill="FFFFFF"/>
        <w:spacing w:line="400" w:lineRule="exact"/>
        <w:rPr>
          <w:rFonts w:asciiTheme="minorEastAsia" w:hAnsiTheme="minorEastAsia" w:cs="宋体"/>
          <w:kern w:val="0"/>
          <w:sz w:val="24"/>
          <w:szCs w:val="24"/>
        </w:rPr>
      </w:pPr>
      <w:r w:rsidRPr="0021591E">
        <w:rPr>
          <w:rFonts w:asciiTheme="minorEastAsia" w:hAnsiTheme="minorEastAsia" w:cs="宋体" w:hint="eastAsia"/>
          <w:kern w:val="0"/>
          <w:sz w:val="24"/>
          <w:szCs w:val="24"/>
        </w:rPr>
        <w:t xml:space="preserve">　　支持实现全球森林目标（GFG）和指标。森林合作伙伴关系到2030年的首要任务是为各国提供解决方案，实现全球森林目标和相关指标、可持续发展目标（SDG）、《巴黎协定》、国家自主贡献（NDC）、2020年后全球生物多样性框架和其他全球公认的森林承诺。各伙伴机构将继续支持联合国森林论坛（UNFF）工作，将6个全球森林目标和指标纳入森林合作伙伴关系及其伙伴机构的相关项目与活动，进一步推进与森林有关的全球核心指标，并为全球森林资金网络（UNFFF）的建设与信息交流提供支持。</w:t>
      </w:r>
    </w:p>
    <w:p w:rsidR="001F1ADE" w:rsidRPr="0021591E" w:rsidRDefault="001F1ADE" w:rsidP="00B81827">
      <w:pPr>
        <w:widowControl/>
        <w:shd w:val="clear" w:color="auto" w:fill="FFFFFF"/>
        <w:spacing w:line="400" w:lineRule="exact"/>
        <w:rPr>
          <w:rFonts w:asciiTheme="minorEastAsia" w:hAnsiTheme="minorEastAsia" w:cs="宋体"/>
          <w:kern w:val="0"/>
          <w:sz w:val="24"/>
          <w:szCs w:val="24"/>
        </w:rPr>
      </w:pPr>
      <w:r w:rsidRPr="0021591E">
        <w:rPr>
          <w:rFonts w:asciiTheme="minorEastAsia" w:hAnsiTheme="minorEastAsia" w:cs="宋体" w:hint="eastAsia"/>
          <w:kern w:val="0"/>
          <w:sz w:val="24"/>
          <w:szCs w:val="24"/>
        </w:rPr>
        <w:t xml:space="preserve">　　促进科学政策互动，从科学角度提供决策支持。森林合作伙伴关系及其伙伴机构在森林及相关问题方面拥有丰富的资源、专业知识和科学研究经验，能够协助制定各级决策，尤其是为全球性森林决策机构提供支持。森林合作伙伴关系将利用分析研究、技术资源以及科学家网络优势，积极推动联合国森林论坛和森林合作伙伴关系机构开展基于科学的讨论和决策，还将在其理事会议上优先推广科学研究与政策衔接方案。</w:t>
      </w:r>
    </w:p>
    <w:p w:rsidR="001F1ADE" w:rsidRPr="0021591E" w:rsidRDefault="001F1ADE" w:rsidP="00B81827">
      <w:pPr>
        <w:widowControl/>
        <w:shd w:val="clear" w:color="auto" w:fill="FFFFFF"/>
        <w:spacing w:line="400" w:lineRule="exact"/>
        <w:rPr>
          <w:rFonts w:asciiTheme="minorEastAsia" w:hAnsiTheme="minorEastAsia" w:cs="宋体"/>
          <w:kern w:val="0"/>
          <w:sz w:val="24"/>
          <w:szCs w:val="24"/>
        </w:rPr>
      </w:pPr>
      <w:r w:rsidRPr="0021591E">
        <w:rPr>
          <w:rFonts w:asciiTheme="minorEastAsia" w:hAnsiTheme="minorEastAsia" w:cs="宋体" w:hint="eastAsia"/>
          <w:kern w:val="0"/>
          <w:sz w:val="24"/>
          <w:szCs w:val="24"/>
        </w:rPr>
        <w:t xml:space="preserve">　　加强交流和宣传活动。森林合作伙伴关系将利用交流网络提高人们对森林价值的认知，倡导环境友好变革，对地球生命和人类福祉作出重要贡献。借鉴联合国儿童基</w:t>
      </w:r>
      <w:r w:rsidRPr="0021591E">
        <w:rPr>
          <w:rFonts w:asciiTheme="minorEastAsia" w:hAnsiTheme="minorEastAsia" w:cs="宋体" w:hint="eastAsia"/>
          <w:kern w:val="0"/>
          <w:sz w:val="24"/>
          <w:szCs w:val="24"/>
        </w:rPr>
        <w:lastRenderedPageBreak/>
        <w:t>金会的《传播和宣传战略》，根据《CPF2030战略愿景》以及联合国森林论坛四年期工作方案，借助可持续发展高级别政治论坛的相关经验，在目标受众、宣传手段、活动设计和成效评估方面制定有针对性的宣传计划。</w:t>
      </w:r>
    </w:p>
    <w:p w:rsidR="001F1ADE" w:rsidRPr="0021591E" w:rsidRDefault="001F1ADE" w:rsidP="00B81827">
      <w:pPr>
        <w:widowControl/>
        <w:shd w:val="clear" w:color="auto" w:fill="FFFFFF"/>
        <w:spacing w:line="400" w:lineRule="exact"/>
        <w:rPr>
          <w:rFonts w:asciiTheme="minorEastAsia" w:hAnsiTheme="minorEastAsia" w:cs="宋体"/>
          <w:kern w:val="0"/>
          <w:sz w:val="24"/>
          <w:szCs w:val="24"/>
        </w:rPr>
      </w:pPr>
      <w:r w:rsidRPr="0021591E">
        <w:rPr>
          <w:rFonts w:asciiTheme="minorEastAsia" w:hAnsiTheme="minorEastAsia" w:cs="宋体" w:hint="eastAsia"/>
          <w:kern w:val="0"/>
          <w:sz w:val="24"/>
          <w:szCs w:val="24"/>
        </w:rPr>
        <w:t xml:space="preserve">　　促进和加强部门间的协调合作，保持政策一致性。针对林业部门之外的毁林因素，森林合作伙伴关系力求实质性地促进跨部门合作，包括向各国提供有效支持，推进各国实现涉林全球目标；加强里约公约秘书处等伙伴机构间政策的一致性和协同性；采用综合方法，改进各机构的联合项目，保持其伙伴机构间各级协调关系的畅通。</w:t>
      </w:r>
    </w:p>
    <w:p w:rsidR="001F1ADE" w:rsidRPr="0021591E" w:rsidRDefault="001F1ADE" w:rsidP="00B81827">
      <w:pPr>
        <w:widowControl/>
        <w:shd w:val="clear" w:color="auto" w:fill="FFFFFF"/>
        <w:spacing w:line="400" w:lineRule="exact"/>
        <w:rPr>
          <w:rFonts w:asciiTheme="minorEastAsia" w:hAnsiTheme="minorEastAsia" w:cs="宋体"/>
          <w:kern w:val="0"/>
          <w:sz w:val="24"/>
          <w:szCs w:val="24"/>
        </w:rPr>
      </w:pPr>
      <w:r w:rsidRPr="0021591E">
        <w:rPr>
          <w:rFonts w:asciiTheme="minorEastAsia" w:hAnsiTheme="minorEastAsia" w:cs="宋体" w:hint="eastAsia"/>
          <w:kern w:val="0"/>
          <w:sz w:val="24"/>
          <w:szCs w:val="24"/>
        </w:rPr>
        <w:t xml:space="preserve">　　释放森林的全部潜力。森林能为国家、社区和利益相关者提供多种社会与环境服务、经济价值及福祉。森林合作伙伴关系及其伙伴机构将加强行动，挖掘、提升并最终实现森林、森林景观和森林产品及其服务的价值。</w:t>
      </w:r>
    </w:p>
    <w:p w:rsidR="001F1ADE" w:rsidRPr="0021591E" w:rsidRDefault="001F1ADE" w:rsidP="00B81827">
      <w:pPr>
        <w:widowControl/>
        <w:shd w:val="clear" w:color="auto" w:fill="FFFFFF"/>
        <w:spacing w:line="400" w:lineRule="exact"/>
        <w:rPr>
          <w:rFonts w:asciiTheme="minorEastAsia" w:hAnsiTheme="minorEastAsia" w:cs="宋体"/>
          <w:kern w:val="0"/>
          <w:sz w:val="24"/>
          <w:szCs w:val="24"/>
        </w:rPr>
      </w:pPr>
      <w:r w:rsidRPr="0021591E">
        <w:rPr>
          <w:rFonts w:asciiTheme="minorEastAsia" w:hAnsiTheme="minorEastAsia" w:cs="宋体" w:hint="eastAsia"/>
          <w:kern w:val="0"/>
          <w:sz w:val="24"/>
          <w:szCs w:val="24"/>
        </w:rPr>
        <w:t xml:space="preserve">　　关注新兴林业问题。森林合作伙伴关系及其伙伴机构掌握监测全球森林趋势及新兴林业问题的方法和工具，并已在国家、地区和国际等各级层面开展了广泛活动，将继续提供政策简报，提出问题的应对策略，积极提请联合国森林论坛和其他有关理事机构关注新兴林业问题。</w:t>
      </w:r>
    </w:p>
    <w:p w:rsidR="00C60C03" w:rsidRPr="0021591E" w:rsidRDefault="001F1ADE" w:rsidP="00B81827">
      <w:pPr>
        <w:spacing w:line="400" w:lineRule="exact"/>
        <w:ind w:firstLine="480"/>
        <w:rPr>
          <w:rFonts w:asciiTheme="minorEastAsia" w:hAnsiTheme="minorEastAsia" w:cs="宋体"/>
          <w:kern w:val="0"/>
          <w:sz w:val="24"/>
          <w:szCs w:val="24"/>
        </w:rPr>
      </w:pPr>
      <w:r w:rsidRPr="0021591E">
        <w:rPr>
          <w:rFonts w:asciiTheme="minorEastAsia" w:hAnsiTheme="minorEastAsia" w:cs="宋体" w:hint="eastAsia"/>
          <w:kern w:val="0"/>
          <w:sz w:val="24"/>
          <w:szCs w:val="24"/>
        </w:rPr>
        <w:t>森林合作伙伴关系将制定四年期工作方案来实施上述六大战略愿景，并与联合国森林论坛的四年期工作方案保持一致。</w:t>
      </w:r>
    </w:p>
    <w:p w:rsidR="0069209B" w:rsidRPr="0021591E" w:rsidRDefault="0069209B" w:rsidP="0021591E">
      <w:pPr>
        <w:widowControl/>
        <w:spacing w:beforeLines="50" w:afterLines="50" w:line="400" w:lineRule="exact"/>
        <w:jc w:val="center"/>
        <w:rPr>
          <w:rFonts w:asciiTheme="minorEastAsia" w:hAnsiTheme="minorEastAsia" w:cs="宋体"/>
          <w:bCs/>
          <w:kern w:val="0"/>
          <w:sz w:val="24"/>
          <w:szCs w:val="24"/>
        </w:rPr>
      </w:pPr>
      <w:r w:rsidRPr="0021591E">
        <w:rPr>
          <w:rFonts w:asciiTheme="minorEastAsia" w:hAnsiTheme="minorEastAsia" w:cs="宋体"/>
          <w:bCs/>
          <w:kern w:val="0"/>
          <w:sz w:val="24"/>
          <w:szCs w:val="24"/>
        </w:rPr>
        <w:t>国家林草局部署贯彻实施新修订森林法</w:t>
      </w:r>
    </w:p>
    <w:p w:rsidR="0069209B" w:rsidRPr="0021591E" w:rsidRDefault="0069209B"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kern w:val="0"/>
          <w:sz w:val="24"/>
          <w:szCs w:val="24"/>
        </w:rPr>
        <w:t>国家林业和草原局日前下发《关于贯彻实施新修订森林法的通知》，明确各级林草主管部门依法履行森林资源保护管理职责，扎实有序做好新修订森林法的贯彻实施。</w:t>
      </w:r>
    </w:p>
    <w:p w:rsidR="0069209B" w:rsidRPr="0021591E" w:rsidRDefault="0069209B"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kern w:val="0"/>
          <w:sz w:val="24"/>
          <w:szCs w:val="24"/>
        </w:rPr>
        <w:t>《通知》要求，各级林业和草原主管部门要将新修订森林法列入普法教育的重点，采取专题学习、举办培训班和专题讲座形式，加强对领导干部和行政执法人员的培训，开展对林业经营者、林农的培训。加强与教育、新闻、学校等单位的配合，推动新修订森林法等法律知识进校园、进社区、进农村。组织开展全面清理工作，凡涉及森林资源保护管理的法规、规章、规范性文件和标准，都应纳入清理范围。推进地方性配套法规、政府规章和规范性文件等制修订，争取将地方配套性法规、规章制修订列入立法计划，加紧对新修订森林法明确要求制定的配套制度的起草工作。</w:t>
      </w:r>
    </w:p>
    <w:p w:rsidR="0069209B" w:rsidRPr="0021591E" w:rsidRDefault="0069209B"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kern w:val="0"/>
          <w:sz w:val="24"/>
          <w:szCs w:val="24"/>
        </w:rPr>
        <w:t>规范行政许可行为，强化监督检查。对新修订森林法未保留的原行政许可事项一律停止审批。对新修订森林法调整审批范围的行政许可事项，实施审批的林业和草原主管部门要及时修改行政许可公告，并予以公开。已实行委托审批且行政许可项目及审批机关未发生变化的，原委托行为继续有效。</w:t>
      </w:r>
    </w:p>
    <w:p w:rsidR="0069209B" w:rsidRPr="0021591E" w:rsidRDefault="0069209B" w:rsidP="0021591E">
      <w:pPr>
        <w:widowControl/>
        <w:spacing w:line="400" w:lineRule="exact"/>
        <w:ind w:firstLineChars="200" w:firstLine="480"/>
        <w:rPr>
          <w:rFonts w:asciiTheme="minorEastAsia" w:hAnsiTheme="minorEastAsia" w:cs="宋体"/>
          <w:kern w:val="0"/>
          <w:sz w:val="24"/>
          <w:szCs w:val="24"/>
        </w:rPr>
      </w:pPr>
      <w:r w:rsidRPr="0021591E">
        <w:rPr>
          <w:rFonts w:asciiTheme="minorEastAsia" w:hAnsiTheme="minorEastAsia" w:cs="宋体"/>
          <w:kern w:val="0"/>
          <w:sz w:val="24"/>
          <w:szCs w:val="24"/>
        </w:rPr>
        <w:t>贯彻新修订的森林法，不断改进监管方式，将森林资源保护和林业发展纳入国民经济和社会发展规划，通过落实森林资源保护发展目标和森林防火、重大林业有害生物防治工作情况的考核评价制度，打造监督合力，增强监督实效。加大日常监督检查力度，充分合理运用森林法赋予林业和草原主管部门的监查手段，破解监管实践难题。</w:t>
      </w:r>
      <w:r w:rsidRPr="0021591E">
        <w:rPr>
          <w:rFonts w:asciiTheme="minorEastAsia" w:hAnsiTheme="minorEastAsia" w:cs="宋体"/>
          <w:kern w:val="0"/>
          <w:sz w:val="24"/>
          <w:szCs w:val="24"/>
        </w:rPr>
        <w:lastRenderedPageBreak/>
        <w:t>积极推动木材检查、森林植物检疫、林木种苗等执法队伍进行全面整合，依法行使行政执法职责，加强执法力量建设，严厉打击破坏森林资源的违法犯罪行为。</w:t>
      </w:r>
    </w:p>
    <w:p w:rsidR="006739D4" w:rsidRPr="0021591E" w:rsidRDefault="006739D4" w:rsidP="0021591E">
      <w:pPr>
        <w:spacing w:beforeLines="50" w:afterLines="50" w:line="400" w:lineRule="exact"/>
        <w:jc w:val="center"/>
        <w:rPr>
          <w:rFonts w:asciiTheme="minorEastAsia" w:hAnsiTheme="minorEastAsia" w:cs="宋体"/>
          <w:bCs/>
          <w:kern w:val="0"/>
          <w:sz w:val="24"/>
          <w:szCs w:val="24"/>
        </w:rPr>
      </w:pPr>
      <w:r w:rsidRPr="0021591E">
        <w:rPr>
          <w:rFonts w:asciiTheme="minorEastAsia" w:hAnsiTheme="minorEastAsia" w:cs="宋体" w:hint="eastAsia"/>
          <w:bCs/>
          <w:kern w:val="0"/>
          <w:sz w:val="24"/>
          <w:szCs w:val="24"/>
        </w:rPr>
        <w:t>非</w:t>
      </w:r>
      <w:r w:rsidRPr="0021591E">
        <w:rPr>
          <w:rFonts w:asciiTheme="minorEastAsia" w:hAnsiTheme="minorEastAsia" w:cs="宋体"/>
          <w:bCs/>
          <w:kern w:val="0"/>
          <w:sz w:val="24"/>
          <w:szCs w:val="24"/>
        </w:rPr>
        <w:t>法移栽珍贵树木将以非法采伐国家重点保护植物罪定罪</w:t>
      </w:r>
    </w:p>
    <w:p w:rsidR="006739D4" w:rsidRPr="0021591E" w:rsidRDefault="006739D4" w:rsidP="0021591E">
      <w:pPr>
        <w:widowControl/>
        <w:spacing w:line="400" w:lineRule="exact"/>
        <w:ind w:firstLineChars="200" w:firstLine="480"/>
        <w:rPr>
          <w:rFonts w:asciiTheme="minorEastAsia" w:hAnsiTheme="minorEastAsia" w:cs="宋体"/>
          <w:kern w:val="0"/>
          <w:sz w:val="24"/>
          <w:szCs w:val="24"/>
        </w:rPr>
      </w:pPr>
      <w:r w:rsidRPr="0021591E">
        <w:rPr>
          <w:rFonts w:asciiTheme="minorEastAsia" w:hAnsiTheme="minorEastAsia" w:cs="宋体" w:hint="eastAsia"/>
          <w:kern w:val="0"/>
          <w:sz w:val="24"/>
          <w:szCs w:val="24"/>
        </w:rPr>
        <w:t>最高人民法院、最高人民检察院日前对《中华人民共和国刑法》第三百四十四条中，何为“珍贵树木或者国家重点保护的其他植物”、非法移栽国家重点保护植物如何定罪量刑等问题作出批复。批复于2020年3月21日起施行。</w:t>
      </w:r>
    </w:p>
    <w:p w:rsidR="006739D4" w:rsidRPr="0021591E" w:rsidRDefault="006739D4" w:rsidP="0021591E">
      <w:pPr>
        <w:widowControl/>
        <w:spacing w:line="400" w:lineRule="exact"/>
        <w:ind w:firstLineChars="200" w:firstLine="480"/>
        <w:rPr>
          <w:rFonts w:asciiTheme="minorEastAsia" w:hAnsiTheme="minorEastAsia" w:cs="宋体"/>
          <w:kern w:val="0"/>
          <w:sz w:val="24"/>
          <w:szCs w:val="24"/>
        </w:rPr>
      </w:pPr>
      <w:r w:rsidRPr="0021591E">
        <w:rPr>
          <w:rFonts w:asciiTheme="minorEastAsia" w:hAnsiTheme="minorEastAsia" w:cs="宋体" w:hint="eastAsia"/>
          <w:kern w:val="0"/>
          <w:sz w:val="24"/>
          <w:szCs w:val="24"/>
        </w:rPr>
        <w:t>刑法第三百四十四条规定，非法采伐、毁坏珍贵树木或者国家重点保护的其他植物的，或者非法收购、运输、加工、出售珍贵树木或者国家重点保护的其他植物及其制品的，处三年以下有期徒刑、拘役或者管制，并处罚金；情节严重的，处三年以上七年以下有期徒刑，并处罚金。</w:t>
      </w:r>
    </w:p>
    <w:p w:rsidR="006739D4" w:rsidRPr="0021591E" w:rsidRDefault="006739D4" w:rsidP="0021591E">
      <w:pPr>
        <w:widowControl/>
        <w:spacing w:line="400" w:lineRule="exact"/>
        <w:ind w:firstLineChars="200" w:firstLine="480"/>
        <w:rPr>
          <w:rFonts w:asciiTheme="minorEastAsia" w:hAnsiTheme="minorEastAsia" w:cs="宋体"/>
          <w:kern w:val="0"/>
          <w:sz w:val="24"/>
          <w:szCs w:val="24"/>
        </w:rPr>
      </w:pPr>
      <w:r w:rsidRPr="0021591E">
        <w:rPr>
          <w:rFonts w:asciiTheme="minorEastAsia" w:hAnsiTheme="minorEastAsia" w:cs="宋体" w:hint="eastAsia"/>
          <w:kern w:val="0"/>
          <w:sz w:val="24"/>
          <w:szCs w:val="24"/>
        </w:rPr>
        <w:t>批复明确，古树名木以及列入《国家重点保护野生植物名录》的野生植物，属于刑法第三百四十四条规定的“珍贵树木或者国家重点保护的其他植物”。</w:t>
      </w:r>
    </w:p>
    <w:p w:rsidR="006739D4" w:rsidRPr="0021591E" w:rsidRDefault="006739D4" w:rsidP="0021591E">
      <w:pPr>
        <w:widowControl/>
        <w:spacing w:line="400" w:lineRule="exact"/>
        <w:ind w:firstLineChars="200" w:firstLine="480"/>
        <w:rPr>
          <w:rFonts w:asciiTheme="minorEastAsia" w:hAnsiTheme="minorEastAsia" w:cs="宋体"/>
          <w:kern w:val="0"/>
          <w:sz w:val="24"/>
          <w:szCs w:val="24"/>
        </w:rPr>
      </w:pPr>
      <w:r w:rsidRPr="0021591E">
        <w:rPr>
          <w:rFonts w:asciiTheme="minorEastAsia" w:hAnsiTheme="minorEastAsia" w:cs="宋体" w:hint="eastAsia"/>
          <w:kern w:val="0"/>
          <w:sz w:val="24"/>
          <w:szCs w:val="24"/>
        </w:rPr>
        <w:t>依照我国《城市古树名木保护管理办法》，古树是指树龄在100年以上的树木，名木是指国内外稀有的以及具有历史价值和纪念意义及重要科研价值的树木。我国《野生植物保护条例》规定，野生植物限于原生地天然生长的植物。人工培育的植物，除古树名木外，不属于刑法第三百四十四条规定的“珍贵树木或者国家重点保护的其他植物”。非法采伐、毁坏或者非法收购、运输人工培育的植物（古树名木除外），构成盗伐林木罪、滥伐林木罪、非法收购、运输盗伐、滥伐的林木罪等犯罪的，依照相关规定追究刑事责任。</w:t>
      </w:r>
    </w:p>
    <w:p w:rsidR="006739D4" w:rsidRPr="0021591E" w:rsidRDefault="006739D4" w:rsidP="00B81827">
      <w:pPr>
        <w:spacing w:line="400" w:lineRule="exact"/>
        <w:ind w:firstLine="435"/>
        <w:rPr>
          <w:rFonts w:asciiTheme="minorEastAsia" w:hAnsiTheme="minorEastAsia" w:cs="宋体"/>
          <w:kern w:val="0"/>
          <w:sz w:val="24"/>
          <w:szCs w:val="24"/>
        </w:rPr>
      </w:pPr>
      <w:r w:rsidRPr="0021591E">
        <w:rPr>
          <w:rFonts w:asciiTheme="minorEastAsia" w:hAnsiTheme="minorEastAsia" w:cs="宋体" w:hint="eastAsia"/>
          <w:kern w:val="0"/>
          <w:sz w:val="24"/>
          <w:szCs w:val="24"/>
        </w:rPr>
        <w:t>批复明确了“非法移栽”的行为性质及其处罚原则。对于非法移栽珍贵树木或者国家重点保护的其他植物，依法应当追究刑事责任的，依照刑法第三百四十四条的规定，以非法采伐国家重点保护植物罪定罪处罚。同时规定，鉴于移栽在社会危害程度上与砍伐存在一定差异，对非法移栽珍贵树木或者国家重点保护的其他植物的行为，在认定是否构成犯罪以及裁量刑罚时，应当考虑植物的珍贵程度、移栽目的、移栽手段、移栽数量、对生态环境的损害程度等情节，综合评估社会危害性，确保罪责刑相适应。</w:t>
      </w:r>
    </w:p>
    <w:p w:rsidR="00D0169F" w:rsidRPr="0021591E" w:rsidRDefault="00D0169F" w:rsidP="0021591E">
      <w:pPr>
        <w:widowControl/>
        <w:spacing w:beforeLines="50" w:afterLines="50" w:line="400" w:lineRule="exact"/>
        <w:jc w:val="center"/>
        <w:rPr>
          <w:rFonts w:asciiTheme="minorEastAsia" w:hAnsiTheme="minorEastAsia" w:cs="宋体"/>
          <w:bCs/>
          <w:kern w:val="0"/>
          <w:sz w:val="24"/>
          <w:szCs w:val="24"/>
        </w:rPr>
      </w:pPr>
      <w:r w:rsidRPr="0021591E">
        <w:rPr>
          <w:rFonts w:asciiTheme="minorEastAsia" w:hAnsiTheme="minorEastAsia" w:cs="宋体" w:hint="eastAsia"/>
          <w:bCs/>
          <w:kern w:val="0"/>
          <w:sz w:val="24"/>
          <w:szCs w:val="24"/>
        </w:rPr>
        <w:t>《2019年中国国土绿化状况公报》发布</w:t>
      </w:r>
    </w:p>
    <w:p w:rsidR="00624E47" w:rsidRPr="0021591E" w:rsidRDefault="00D0169F" w:rsidP="00B81827">
      <w:pPr>
        <w:spacing w:line="400" w:lineRule="exact"/>
        <w:ind w:firstLine="482"/>
        <w:rPr>
          <w:rFonts w:asciiTheme="minorEastAsia" w:hAnsiTheme="minorEastAsia" w:cs="宋体"/>
          <w:kern w:val="0"/>
          <w:sz w:val="24"/>
          <w:szCs w:val="24"/>
        </w:rPr>
      </w:pPr>
      <w:r w:rsidRPr="0021591E">
        <w:rPr>
          <w:rFonts w:asciiTheme="minorEastAsia" w:hAnsiTheme="minorEastAsia" w:cs="宋体" w:hint="eastAsia"/>
          <w:kern w:val="0"/>
          <w:sz w:val="24"/>
          <w:szCs w:val="24"/>
        </w:rPr>
        <w:t>全国绿化委员会办公室3月11日发布《2019年中国国土绿化状况公报》。《公报》显示，2019年我国国土绿化工作取得新成绩，全年共完成造林706.7万公顷、森林抚育773.3万公顷，种草改良草原314.7万公顷。</w:t>
      </w:r>
    </w:p>
    <w:p w:rsidR="00D0169F" w:rsidRPr="0021591E" w:rsidRDefault="00D0169F" w:rsidP="00B81827">
      <w:pPr>
        <w:spacing w:line="400" w:lineRule="exact"/>
        <w:ind w:firstLine="482"/>
        <w:rPr>
          <w:rFonts w:asciiTheme="minorEastAsia" w:hAnsiTheme="minorEastAsia" w:cs="宋体"/>
          <w:kern w:val="0"/>
          <w:sz w:val="24"/>
          <w:szCs w:val="24"/>
        </w:rPr>
      </w:pPr>
      <w:r w:rsidRPr="0021591E">
        <w:rPr>
          <w:rFonts w:asciiTheme="minorEastAsia" w:hAnsiTheme="minorEastAsia" w:cs="宋体" w:hint="eastAsia"/>
          <w:kern w:val="0"/>
          <w:sz w:val="24"/>
          <w:szCs w:val="24"/>
        </w:rPr>
        <w:t>截至目前，全国森林覆盖率达22.96%，森林面积2.2亿公顷。</w:t>
      </w:r>
      <w:r w:rsidRPr="0021591E">
        <w:rPr>
          <w:rFonts w:asciiTheme="minorEastAsia" w:hAnsiTheme="minorEastAsia" w:cs="宋体" w:hint="eastAsia"/>
          <w:kern w:val="0"/>
          <w:sz w:val="24"/>
          <w:szCs w:val="24"/>
        </w:rPr>
        <w:br/>
        <w:t xml:space="preserve">　　2019年，我国大力推进大规模国土绿化行动，森林资源持续增长，森林惠民成效显著。完成退耕还林还草任务80.3万公顷。全面停止天然林商业性采伐，国有天然商品林全部纳入停伐管护补助。防沙治沙226万公顷，荒漠化土地面积连续净减少。</w:t>
      </w:r>
      <w:r w:rsidRPr="0021591E">
        <w:rPr>
          <w:rFonts w:asciiTheme="minorEastAsia" w:hAnsiTheme="minorEastAsia" w:cs="宋体" w:hint="eastAsia"/>
          <w:kern w:val="0"/>
          <w:sz w:val="24"/>
          <w:szCs w:val="24"/>
        </w:rPr>
        <w:lastRenderedPageBreak/>
        <w:t>全国湿地总面积稳定在0.53亿公顷，湿地保护率达52.19%，湿地保护修复进一步加强。城乡绿化一体化步伐加快，全国国家森林城市达194个，城市建成区绿化覆盖率41.11%。首批认定国家森林乡村7586个。森林旅游等绿色富民产业蓬勃发展，全国森林旅游游客量约18亿人次，同比增长12.5%，创造社会综合产值约1.75万亿元。近100万建档立卡贫困人口被选聘为生态护林员，带动300万人稳定增收脱贫。</w:t>
      </w:r>
      <w:r w:rsidRPr="0021591E">
        <w:rPr>
          <w:rFonts w:asciiTheme="minorEastAsia" w:hAnsiTheme="minorEastAsia" w:cs="宋体" w:hint="eastAsia"/>
          <w:kern w:val="0"/>
          <w:sz w:val="24"/>
          <w:szCs w:val="24"/>
        </w:rPr>
        <w:br/>
        <w:t xml:space="preserve">　　《公报》显示，2019年我国自然保护地体系建设和野生动植物保护工作取得新突破。海南热带雨林国家公园体制试点正式启动，三江源国家公园总体规划进入全面实施阶段，东北虎豹、祁连山、大熊猫、海南热带雨林4个国家公园完成总体规划编制。新建国家地质公园8处，新入选世界自然遗产地1处、世界地质公园2处。开展第二次陆生野生动植物资源调查，完成43个项目49个动物物种和300多种植物的调查工作，大熊猫、雪豹、东北虎豹和朱鹮的监测进一步加强，全国共繁殖存活大熊猫57只，全球圈养大熊猫数量达到600只。</w:t>
      </w:r>
      <w:r w:rsidRPr="0021591E">
        <w:rPr>
          <w:rFonts w:asciiTheme="minorEastAsia" w:hAnsiTheme="minorEastAsia" w:cs="宋体" w:hint="eastAsia"/>
          <w:kern w:val="0"/>
          <w:sz w:val="24"/>
          <w:szCs w:val="24"/>
        </w:rPr>
        <w:br/>
        <w:t xml:space="preserve">　　《公报》显示，我国森林草原资源保护管理成果显著，森林资源结构不断优化、质量不断提高、功能不断增强。目前，全国森林植被总碳储量89.8亿吨，年涵养水源6289.5亿立方米，年固定土壤87.48亿吨。此外，森林督查实现全覆盖，2019年查处破坏森林资源案件72517宗，查处各类林业行政案件13.56万起，依法查处各类草原违法案件3500余起，严厉打击了破坏鸟类等野生动物资源、象牙等野生动植物走私违法犯罪活动。</w:t>
      </w:r>
    </w:p>
    <w:p w:rsidR="005B1A17" w:rsidRPr="0021591E" w:rsidRDefault="005B1A17" w:rsidP="0021591E">
      <w:pPr>
        <w:widowControl/>
        <w:spacing w:beforeLines="50" w:afterLines="50" w:line="400" w:lineRule="exact"/>
        <w:jc w:val="center"/>
        <w:rPr>
          <w:rFonts w:asciiTheme="minorEastAsia" w:hAnsiTheme="minorEastAsia" w:cs="宋体"/>
          <w:bCs/>
          <w:kern w:val="0"/>
          <w:sz w:val="24"/>
          <w:szCs w:val="24"/>
        </w:rPr>
      </w:pPr>
      <w:r w:rsidRPr="0021591E">
        <w:rPr>
          <w:rFonts w:asciiTheme="minorEastAsia" w:hAnsiTheme="minorEastAsia" w:cs="宋体"/>
          <w:bCs/>
          <w:kern w:val="0"/>
          <w:sz w:val="24"/>
          <w:szCs w:val="24"/>
        </w:rPr>
        <w:t>国有林场职工绩效考核办法出台</w:t>
      </w:r>
    </w:p>
    <w:p w:rsidR="005B1A17" w:rsidRPr="0021591E" w:rsidRDefault="005B1A17" w:rsidP="0021591E">
      <w:pPr>
        <w:widowControl/>
        <w:spacing w:line="400" w:lineRule="exact"/>
        <w:ind w:firstLineChars="200" w:firstLine="480"/>
        <w:rPr>
          <w:rFonts w:asciiTheme="minorEastAsia" w:hAnsiTheme="minorEastAsia" w:cs="宋体"/>
          <w:kern w:val="0"/>
          <w:sz w:val="24"/>
          <w:szCs w:val="24"/>
        </w:rPr>
      </w:pPr>
      <w:r w:rsidRPr="0021591E">
        <w:rPr>
          <w:rFonts w:asciiTheme="minorEastAsia" w:hAnsiTheme="minorEastAsia" w:cs="宋体"/>
          <w:kern w:val="0"/>
          <w:sz w:val="24"/>
          <w:szCs w:val="24"/>
        </w:rPr>
        <w:t>国家林业和草原局、人力资源和社会保障部日前下发《国有林场职工绩效考核办法》，明确事业性质国有林场职工的考核原则、方式及奖惩措施。办法自3月9日起施行。</w:t>
      </w:r>
    </w:p>
    <w:p w:rsidR="005B1A17" w:rsidRPr="0021591E" w:rsidRDefault="005B1A17"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kern w:val="0"/>
          <w:sz w:val="24"/>
          <w:szCs w:val="24"/>
        </w:rPr>
        <w:t>目前，全国共有国有林场4855个，其中74%为公益一类事业单位、21%为公益二类事业单位、5%为公益性企业，事业编制总数18.9万。</w:t>
      </w:r>
    </w:p>
    <w:p w:rsidR="005B1A17" w:rsidRPr="0021591E" w:rsidRDefault="005B1A17"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kern w:val="0"/>
          <w:sz w:val="24"/>
          <w:szCs w:val="24"/>
        </w:rPr>
        <w:t>办法规定，国有林场应成立职工绩效考核领导小组，负责组织实施职工绩效考核。职工绩效考核采取平时考核和年度考核相结合的方式进行，权重分别为0.4、0.6。</w:t>
      </w:r>
    </w:p>
    <w:p w:rsidR="005B1A17" w:rsidRPr="0021591E" w:rsidRDefault="005B1A17"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kern w:val="0"/>
          <w:sz w:val="24"/>
          <w:szCs w:val="24"/>
        </w:rPr>
        <w:t>职工绩效考核结果分为优秀、合格、基本合格和不合格4个档次，考核结果将作为晋升薪级工资、发放绩效工资以及续订聘用合同的依据。优秀档次应当按照有关规定正常晋升薪级工资、享受绩效工资，优先推荐参加各种评优评先活动，连续达到3次以上的，优先晋升岗位等级。合格档次应当按照有关规定正常晋升薪级工资、享受绩效工资。基本合格档次薪级工资不予晋升，2年内不得晋升岗位等级，适当扣减绩效工资，连续2年被确定为基本合格档次的，降低岗位等级。不合格档次的薪级工资不予晋升，降低岗位等级，适当扣减绩效工资，进行批评教育，所在的工作班组不得评优评先，连续2年考核不合格的，可以按照有关规定解除聘用合同。</w:t>
      </w:r>
    </w:p>
    <w:p w:rsidR="005B1A17" w:rsidRPr="0021591E" w:rsidRDefault="005B1A17"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kern w:val="0"/>
          <w:sz w:val="24"/>
          <w:szCs w:val="24"/>
        </w:rPr>
        <w:lastRenderedPageBreak/>
        <w:t>职工绩效考核结果应当在国有林场范围内公开，接受职工和社会监督。职工对涉及本人的绩效考核结果有异议的，可以按照有关规定向考核领导小组申请复核。若对复核意见不服，可以向国有林场主管部门提出申诉。</w:t>
      </w:r>
    </w:p>
    <w:p w:rsidR="005B1A17" w:rsidRPr="0021591E" w:rsidRDefault="005B1A17" w:rsidP="00B81827">
      <w:pPr>
        <w:spacing w:line="400" w:lineRule="exact"/>
        <w:ind w:firstLine="435"/>
        <w:rPr>
          <w:rFonts w:asciiTheme="minorEastAsia" w:hAnsiTheme="minorEastAsia" w:cs="宋体"/>
          <w:bCs/>
          <w:kern w:val="0"/>
          <w:sz w:val="24"/>
          <w:szCs w:val="24"/>
        </w:rPr>
      </w:pPr>
      <w:r w:rsidRPr="0021591E">
        <w:rPr>
          <w:rFonts w:asciiTheme="minorEastAsia" w:hAnsiTheme="minorEastAsia" w:cs="宋体"/>
          <w:kern w:val="0"/>
          <w:sz w:val="24"/>
          <w:szCs w:val="24"/>
        </w:rPr>
        <w:t>办法明确，国有林场领导班子成员的绩效考核，按照干部人事管理权限，由国有林场主管部门参照该办法组织实施。国有林场临时聘用人员参照该办法执行。企业性质国有林场可选择参照该办法执行。</w:t>
      </w:r>
    </w:p>
    <w:p w:rsidR="005B1A17" w:rsidRPr="0021591E" w:rsidRDefault="005B1A17" w:rsidP="0021591E">
      <w:pPr>
        <w:spacing w:beforeLines="50" w:afterLines="50" w:line="400" w:lineRule="exact"/>
        <w:jc w:val="center"/>
        <w:rPr>
          <w:rFonts w:asciiTheme="minorEastAsia" w:hAnsiTheme="minorEastAsia" w:cs="宋体"/>
          <w:bCs/>
          <w:kern w:val="0"/>
          <w:sz w:val="24"/>
          <w:szCs w:val="24"/>
        </w:rPr>
      </w:pPr>
      <w:r w:rsidRPr="0021591E">
        <w:rPr>
          <w:rFonts w:asciiTheme="minorEastAsia" w:hAnsiTheme="minorEastAsia" w:cs="宋体"/>
          <w:bCs/>
          <w:kern w:val="0"/>
          <w:sz w:val="24"/>
          <w:szCs w:val="24"/>
        </w:rPr>
        <w:t>我国将开展草原自然公园建设试点</w:t>
      </w:r>
    </w:p>
    <w:p w:rsidR="005B1A17" w:rsidRPr="0021591E" w:rsidRDefault="005B1A17"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今年，国家林业和草原局将从内蒙古、四川、云南、西藏、甘肃、青海、宁夏、新疆等重点草原省区中选取符合条件的区域作为国家草原自然公园建设试点，为下一步开展国家草原自然公园创建与建设管理打好基础。</w:t>
      </w:r>
    </w:p>
    <w:p w:rsidR="005B1A17" w:rsidRPr="0021591E" w:rsidRDefault="005B1A17"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草原自然公园是指具有较为典型的草原生态系统特征、有较高的保护和合理利用示范价值，以保护草原生态和合理科学利用草原资源为主要目的，开展生态保护、生态旅游、科研监测和文化宣传等活动的特定区域。</w:t>
      </w:r>
    </w:p>
    <w:p w:rsidR="005B1A17" w:rsidRPr="0021591E" w:rsidRDefault="005B1A17"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国家草原自然公园是以国家公园为主体的自然保护地体系的重要组成部分，是生态文明和美丽中国建设的重要内容，是乡村振兴和决战脱贫攻坚的重要抓手。由于历史原因，草原自然公园在以国家公园为主体的自然保护地体系中长期缺位。为加强草原保护，发展草原旅游，传承草原文化，规范草原合理利用，促进完善以国家公园为主体的自然保护地体系，推动草原自然公园建设，国家林草局草原管理司会同局自然保护地司根据《中共中央办公厅国务院办公厅印发〈关于建立以国家公园为主体的自然保护地体系的指导意见〉的通知》，将开展国家草原自然公园创建工作。</w:t>
      </w:r>
    </w:p>
    <w:p w:rsidR="005B1A17" w:rsidRPr="0021591E" w:rsidRDefault="005B1A17"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创建国家草原自然公园试点应具备以下基本条件：</w:t>
      </w:r>
    </w:p>
    <w:p w:rsidR="005B1A17" w:rsidRPr="0021591E" w:rsidRDefault="005B1A17"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所在区域的草原生态系统具有典型性和代表性，或区域生态地位重要；或草原生物多样性丰富；或生物物种独特；或草原主体功能及合理利用具有示范性。面积原则不低于500公顷，国家草原自然公园试点中草地面积一般应占公园总面积的80%以上；土地所有权、使用权权属无争议，四至清晰，相关权利人同意建设国家草原自然公园；自然景观优美或者具有较高历史文化价值；具有重要或者特殊科学研究、自然教育价值；所在位置交通方便，具有通达性；现有自然保护地归并整合优化中,符合以上条件的自然保护地。</w:t>
      </w:r>
    </w:p>
    <w:p w:rsidR="005B1A17" w:rsidRPr="0021591E" w:rsidRDefault="005B1A17"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根据要求，各地要对本省（区、市）草原类自然保护地和典型草原资源集中区开展调研，为开展草原自然公园创建提供基础支撑。同时，各地要推进本省（区、市）草原自然公园建设规划编制工作，明确草原自然公园建设的基本原则和总体布局，科学设定总体目标和阶段性目标，并纳入本省（区、市）以国家公园为主体的自然保护地体系建设发展规划中。遵循“生态优先、绿色发展、科学利用、高效管理”的基本原则，范围四至边界不得与已批准设立的其他自然保护地重叠或者交叉。</w:t>
      </w:r>
    </w:p>
    <w:p w:rsidR="005B1A17" w:rsidRPr="0021591E" w:rsidRDefault="005B1A17"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lastRenderedPageBreak/>
        <w:t>据了解，草原管理司具体负责开展国家草原自然公园试点申报、创建、指导、验收及监督等工作。自然保护地司负责国家草原自然公园设立、范围调整及撤销的评审工作。省级林业和草原主管部门具体承担本省（区、市）国家草原自然公园试点创建工作，推荐开展试点的国家草原自然公园，并组织申报。</w:t>
      </w:r>
    </w:p>
    <w:p w:rsidR="005B1A17" w:rsidRPr="0021591E" w:rsidRDefault="005B1A17" w:rsidP="0021591E">
      <w:pPr>
        <w:spacing w:beforeLines="50" w:afterLines="50" w:line="400" w:lineRule="exact"/>
        <w:jc w:val="center"/>
        <w:rPr>
          <w:rFonts w:asciiTheme="minorEastAsia" w:hAnsiTheme="minorEastAsia" w:cs="宋体"/>
          <w:bCs/>
          <w:kern w:val="0"/>
          <w:sz w:val="24"/>
          <w:szCs w:val="24"/>
        </w:rPr>
      </w:pPr>
      <w:r w:rsidRPr="0021591E">
        <w:rPr>
          <w:rFonts w:asciiTheme="minorEastAsia" w:hAnsiTheme="minorEastAsia" w:cs="宋体"/>
          <w:bCs/>
          <w:kern w:val="0"/>
          <w:sz w:val="24"/>
          <w:szCs w:val="24"/>
        </w:rPr>
        <w:t>我国濒危野生动植物种群总体稳中有升</w:t>
      </w:r>
    </w:p>
    <w:p w:rsidR="005B1A17" w:rsidRPr="0021591E" w:rsidRDefault="005B1A17" w:rsidP="0021591E">
      <w:pPr>
        <w:widowControl/>
        <w:spacing w:line="404"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近年来，通过系统实施濒危物种拯救工程，我国的大熊猫、朱鹮、亚洲象、藏羚羊等濒危野生动物已扭转了持续下降的态势，德保苏铁、华盖木、百山祖冷杉等野生植物居群稳定增长。</w:t>
      </w:r>
    </w:p>
    <w:p w:rsidR="005B1A17" w:rsidRPr="0021591E" w:rsidRDefault="005B1A17" w:rsidP="0021591E">
      <w:pPr>
        <w:widowControl/>
        <w:spacing w:line="404"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通过加强野生动物栖息地保护和拯救繁育、严厉打击野生动物及象牙等动物产品非法贸易、建立健全法律体系、构建野生动物疫源疫病主动预警和监测体系等有效措施，我国濒危野生动物保护不断强化。目前，我国大熊猫人工繁育种群数量达到600只，有力支持了野外种群的恢复与繁衍，野生大熊猫种群数量从20世纪80年代的1114只升至1864只。亚洲象种群数量从180头增加到近300头。藏羚羊保护等级已从“濒危”降为“近危”，种群数量由不足7.5万头增至30万头以上。朱鹮由最初仅剩的7只增加到野外种群和人工繁育种群总数超过4000只。</w:t>
      </w:r>
    </w:p>
    <w:p w:rsidR="005B1A17" w:rsidRPr="0021591E" w:rsidRDefault="005B1A17" w:rsidP="0021591E">
      <w:pPr>
        <w:widowControl/>
        <w:spacing w:line="404"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我国还采取就地保护、迁地保护、回归自然等措施，持续开展珍稀濒危野生植物保护。全国共建立1.18万处自然保护地，为野生植物提供了赖以生存的自然环境，约有65%的国家重点保护野生植物和极小种群野生植物得到保护。通过对德保苏铁、华盖木、百山祖冷杉、天台鹅耳枥、普陀鹅耳枥等近百种极小种群野生植物实施抢救性保护，使部分濒危物种种群数量逐步恢复。目前，我国建有近200个各级各类植物园，收集保存了2万多个物种，占我国植物区系的2/3，基本完成苏铁、棕榈种质资源以及原产我国的重点兰科、木兰科植物的收集保存。</w:t>
      </w:r>
    </w:p>
    <w:p w:rsidR="00384836" w:rsidRPr="0021591E" w:rsidRDefault="00384836" w:rsidP="0021591E">
      <w:pPr>
        <w:spacing w:beforeLines="50" w:afterLines="50" w:line="400" w:lineRule="exact"/>
        <w:jc w:val="center"/>
        <w:rPr>
          <w:rFonts w:asciiTheme="minorEastAsia" w:hAnsiTheme="minorEastAsia" w:cs="宋体"/>
          <w:bCs/>
          <w:kern w:val="0"/>
          <w:sz w:val="24"/>
          <w:szCs w:val="24"/>
        </w:rPr>
      </w:pPr>
      <w:r w:rsidRPr="0021591E">
        <w:rPr>
          <w:rFonts w:asciiTheme="minorEastAsia" w:hAnsiTheme="minorEastAsia" w:cs="宋体" w:hint="eastAsia"/>
          <w:bCs/>
          <w:kern w:val="0"/>
          <w:sz w:val="24"/>
          <w:szCs w:val="24"/>
        </w:rPr>
        <w:t>吉林省今年计划造林绿化140万亩</w:t>
      </w:r>
    </w:p>
    <w:p w:rsidR="00384836" w:rsidRPr="0021591E" w:rsidRDefault="00384836" w:rsidP="001B5148">
      <w:pPr>
        <w:spacing w:line="404" w:lineRule="exact"/>
        <w:ind w:firstLine="437"/>
        <w:rPr>
          <w:rFonts w:asciiTheme="minorEastAsia" w:hAnsiTheme="minorEastAsia" w:cs="宋体"/>
          <w:kern w:val="0"/>
          <w:sz w:val="24"/>
          <w:szCs w:val="24"/>
        </w:rPr>
      </w:pPr>
      <w:r w:rsidRPr="0021591E">
        <w:rPr>
          <w:rFonts w:asciiTheme="minorEastAsia" w:hAnsiTheme="minorEastAsia" w:cs="宋体" w:hint="eastAsia"/>
          <w:kern w:val="0"/>
          <w:sz w:val="24"/>
          <w:szCs w:val="24"/>
        </w:rPr>
        <w:t>2019年，吉林省全面启动大规模国土绿化行动，完成造林绿化120万亩。今年，吉林省计划完成造林绿化140万亩。</w:t>
      </w:r>
      <w:r w:rsidRPr="0021591E">
        <w:rPr>
          <w:rFonts w:asciiTheme="minorEastAsia" w:hAnsiTheme="minorEastAsia" w:cs="宋体" w:hint="eastAsia"/>
          <w:kern w:val="0"/>
          <w:sz w:val="24"/>
          <w:szCs w:val="24"/>
        </w:rPr>
        <w:br/>
        <w:t xml:space="preserve"> 　 今年，吉林省造林绿化工作总要求是紧紧围绕建设美丽吉林总目标，坚持以重点生态工程建设为依托，以造林绿化高质量发展为核心，以提高造林绿化生态和经济双重效益为重点，实施五个方面的重点工作，为实现吉林全面振兴全方位振兴提供生态保障。</w:t>
      </w:r>
      <w:r w:rsidRPr="0021591E">
        <w:rPr>
          <w:rFonts w:asciiTheme="minorEastAsia" w:hAnsiTheme="minorEastAsia" w:cs="宋体" w:hint="eastAsia"/>
          <w:kern w:val="0"/>
          <w:sz w:val="24"/>
          <w:szCs w:val="24"/>
        </w:rPr>
        <w:br/>
        <w:t xml:space="preserve">    进一步提高三北防护林质量和功能。深入推进中西部农田防护林修复完善工程建设。完成缺失林带恢复新建、退化林带修复改造和成过熟林带更新10万亩以上。推进职工工资田还林。落实国有林场2020年工资田还林任务，完成还林面积4万亩。积极开展三北退化林修复和低质低效林改造。做好三北退化林和低质低效林现状调查，</w:t>
      </w:r>
      <w:r w:rsidRPr="0021591E">
        <w:rPr>
          <w:rFonts w:asciiTheme="minorEastAsia" w:hAnsiTheme="minorEastAsia" w:cs="宋体" w:hint="eastAsia"/>
          <w:kern w:val="0"/>
          <w:sz w:val="24"/>
          <w:szCs w:val="24"/>
        </w:rPr>
        <w:lastRenderedPageBreak/>
        <w:t>合理安排年度修复改造任务。</w:t>
      </w:r>
      <w:r w:rsidRPr="0021591E">
        <w:rPr>
          <w:rFonts w:asciiTheme="minorEastAsia" w:hAnsiTheme="minorEastAsia" w:cs="宋体" w:hint="eastAsia"/>
          <w:kern w:val="0"/>
          <w:sz w:val="24"/>
          <w:szCs w:val="24"/>
        </w:rPr>
        <w:br/>
        <w:t xml:space="preserve">　　扎实推进防沙治沙工作。大力开展防沙治沙，完成治理面积10万亩。加快长岭县防沙治沙示范区、通榆县精准防沙治沙工程和林草重点生态工程建设，发挥示范作用，带动防沙治沙工作全面发展。发挥自然资源、农业农村、生态环境、水利等部门作用，推进沙化土地综合治理。坚持生态和产业并重，开展</w:t>
      </w:r>
      <w:r w:rsidR="00132A8B" w:rsidRPr="0021591E">
        <w:rPr>
          <w:rFonts w:asciiTheme="minorEastAsia" w:hAnsiTheme="minorEastAsia"/>
          <w:sz w:val="24"/>
          <w:szCs w:val="24"/>
        </w:rPr>
        <w:fldChar w:fldCharType="begin"/>
      </w:r>
      <w:r w:rsidR="00132A8B" w:rsidRPr="0021591E">
        <w:rPr>
          <w:rFonts w:asciiTheme="minorEastAsia" w:hAnsiTheme="minorEastAsia"/>
          <w:sz w:val="24"/>
          <w:szCs w:val="24"/>
        </w:rPr>
        <w:instrText>HYPERLINK "http://www.lknet.ac.cn/page/readdict.cbs?linkword=%CE%C4%B9%DA%B9%FB" \t "_blank" \o "点击进入站内知识链接"</w:instrText>
      </w:r>
      <w:r w:rsidR="00132A8B" w:rsidRPr="0021591E">
        <w:rPr>
          <w:rFonts w:asciiTheme="minorEastAsia" w:hAnsiTheme="minorEastAsia"/>
          <w:sz w:val="24"/>
          <w:szCs w:val="24"/>
        </w:rPr>
        <w:fldChar w:fldCharType="separate"/>
      </w:r>
      <w:r w:rsidRPr="0021591E">
        <w:rPr>
          <w:rFonts w:asciiTheme="minorEastAsia" w:hAnsiTheme="minorEastAsia" w:hint="eastAsia"/>
          <w:sz w:val="24"/>
          <w:szCs w:val="24"/>
        </w:rPr>
        <w:t>文冠果</w:t>
      </w:r>
      <w:r w:rsidR="00132A8B" w:rsidRPr="0021591E">
        <w:rPr>
          <w:rFonts w:asciiTheme="minorEastAsia" w:hAnsiTheme="minorEastAsia"/>
          <w:sz w:val="24"/>
          <w:szCs w:val="24"/>
        </w:rPr>
        <w:fldChar w:fldCharType="end"/>
      </w:r>
      <w:r w:rsidRPr="0021591E">
        <w:rPr>
          <w:rFonts w:asciiTheme="minorEastAsia" w:hAnsiTheme="minorEastAsia" w:cs="宋体" w:hint="eastAsia"/>
          <w:kern w:val="0"/>
          <w:sz w:val="24"/>
          <w:szCs w:val="24"/>
        </w:rPr>
        <w:t>、沙棘、</w:t>
      </w:r>
      <w:hyperlink r:id="rId8" w:tgtFrame="_blank" w:tooltip="点击进入站内知识链接" w:history="1">
        <w:r w:rsidRPr="0021591E">
          <w:rPr>
            <w:rFonts w:asciiTheme="minorEastAsia" w:hAnsiTheme="minorEastAsia" w:hint="eastAsia"/>
            <w:sz w:val="24"/>
            <w:szCs w:val="24"/>
          </w:rPr>
          <w:t>欧李</w:t>
        </w:r>
      </w:hyperlink>
      <w:r w:rsidRPr="0021591E">
        <w:rPr>
          <w:rFonts w:asciiTheme="minorEastAsia" w:hAnsiTheme="minorEastAsia" w:cs="宋体" w:hint="eastAsia"/>
          <w:kern w:val="0"/>
          <w:sz w:val="24"/>
          <w:szCs w:val="24"/>
        </w:rPr>
        <w:t>等生态和经济兼用型树种造林试点，引导防沙治沙产业化发展。</w:t>
      </w:r>
      <w:r w:rsidRPr="0021591E">
        <w:rPr>
          <w:rFonts w:asciiTheme="minorEastAsia" w:hAnsiTheme="minorEastAsia" w:cs="宋体" w:hint="eastAsia"/>
          <w:kern w:val="0"/>
          <w:sz w:val="24"/>
          <w:szCs w:val="24"/>
        </w:rPr>
        <w:br/>
        <w:t xml:space="preserve">　　不断提高城乡绿化水平。推进森林城市、森林乡村创建活动，示范带动城乡绿化美化加快发展。今年，吉林省要争创国家森林城市1个，力争新增城市绿地700万平方米，绿化美化村屯1021个。积极推进森林城市建设。进一步提升城镇绿化美化水平，见缝插绿，拆迁复绿，扩大城镇绿地面积。大力推进村屯绿化美化，深入开展“绿美示范村屯”建设和村屯绿化美化，实现村屯绿化美化面积和标准双提升。</w:t>
      </w:r>
      <w:r w:rsidRPr="0021591E">
        <w:rPr>
          <w:rFonts w:asciiTheme="minorEastAsia" w:hAnsiTheme="minorEastAsia" w:cs="宋体" w:hint="eastAsia"/>
          <w:kern w:val="0"/>
          <w:sz w:val="24"/>
          <w:szCs w:val="24"/>
        </w:rPr>
        <w:br/>
        <w:t xml:space="preserve">　　推进绿色通道建设。着眼健全国土绿化网络体系，推进公路、铁路和江河库区绿化美化，进一步健全点、线、面相结合的森林生态系统。继续实施公路铁路绿化美化提升行动，铁路部门完成铁路沿线绿化带补植补栽370公里，交通部门完成高速公路绿化530公里，完成农村公路和公路铁路区域外绿化3457公里。加强重点河流绿化美化，积极推进大江大河绿化美化，完成河流绿化里程318公里。加强重点流域水源涵养林建设指导，完成东辽河、松花江、辉发河等重点流域水源涵养林建设5万亩。</w:t>
      </w:r>
      <w:r w:rsidRPr="0021591E">
        <w:rPr>
          <w:rFonts w:asciiTheme="minorEastAsia" w:hAnsiTheme="minorEastAsia" w:cs="宋体" w:hint="eastAsia"/>
          <w:kern w:val="0"/>
          <w:sz w:val="24"/>
          <w:szCs w:val="24"/>
        </w:rPr>
        <w:br/>
        <w:t xml:space="preserve">　　增强大规模国土绿化合力。要凝聚多方力量，合力开展大规模国土绿化。创新义务植树组织方式。探索“互联网+义务植树”模式，开通省级义务植树网站，落实义务植树基地，为广大群众以多种形式履行植树义务创造便利条件。大力开展部门绿化。各部门、各单位要结合行业特点，组织各具特色的绿化美化工作，整体提高城乡绿化美化成效。积极探索推进社会造林。谋划具有地方特色和功能的造林绿化项目，探索完善相关政策，解决大规模造林绿化“钱从哪来、地从哪出、树由谁来栽、林木如何管”等问题。</w:t>
      </w:r>
    </w:p>
    <w:p w:rsidR="00C271AB" w:rsidRPr="0021591E" w:rsidRDefault="00132A8B" w:rsidP="0021591E">
      <w:pPr>
        <w:spacing w:beforeLines="50" w:afterLines="50" w:line="390" w:lineRule="exact"/>
        <w:jc w:val="center"/>
        <w:rPr>
          <w:rFonts w:asciiTheme="minorEastAsia" w:hAnsiTheme="minorEastAsia" w:cs="宋体"/>
          <w:kern w:val="0"/>
          <w:sz w:val="24"/>
          <w:szCs w:val="24"/>
        </w:rPr>
      </w:pPr>
      <w:r w:rsidRPr="0021591E">
        <w:rPr>
          <w:rFonts w:asciiTheme="minorEastAsia" w:hAnsiTheme="minorEastAsia" w:cs="宋体"/>
          <w:bCs/>
          <w:kern w:val="0"/>
          <w:sz w:val="24"/>
          <w:szCs w:val="24"/>
        </w:rPr>
        <w:pict>
          <v:shape id="_x0000_s2078" type="#_x0000_t98" style="position:absolute;left:0;text-align:left;margin-left:2.6pt;margin-top:4.6pt;width:91.5pt;height:50pt;z-index:251672576">
            <v:textbox style="mso-next-textbox:#_x0000_s2078">
              <w:txbxContent>
                <w:p w:rsidR="003948E4" w:rsidRPr="004201D8" w:rsidRDefault="003948E4" w:rsidP="008E2BA2">
                  <w:pPr>
                    <w:rPr>
                      <w:b/>
                      <w:color w:val="984806" w:themeColor="accent6" w:themeShade="80"/>
                      <w:sz w:val="32"/>
                      <w:szCs w:val="32"/>
                    </w:rPr>
                  </w:pPr>
                  <w:r w:rsidRPr="004201D8">
                    <w:rPr>
                      <w:rFonts w:hint="eastAsia"/>
                      <w:b/>
                      <w:color w:val="984806" w:themeColor="accent6" w:themeShade="80"/>
                      <w:sz w:val="32"/>
                      <w:szCs w:val="32"/>
                    </w:rPr>
                    <w:t>科技资讯</w:t>
                  </w:r>
                </w:p>
              </w:txbxContent>
            </v:textbox>
          </v:shape>
        </w:pict>
      </w:r>
    </w:p>
    <w:p w:rsidR="008F277D" w:rsidRPr="0021591E" w:rsidRDefault="008F277D" w:rsidP="00764169">
      <w:pPr>
        <w:spacing w:line="390" w:lineRule="exact"/>
        <w:ind w:firstLine="435"/>
        <w:rPr>
          <w:rFonts w:asciiTheme="minorEastAsia" w:hAnsiTheme="minorEastAsia" w:cs="宋体"/>
          <w:kern w:val="0"/>
          <w:sz w:val="24"/>
          <w:szCs w:val="24"/>
        </w:rPr>
      </w:pPr>
    </w:p>
    <w:p w:rsidR="00203452" w:rsidRPr="0021591E" w:rsidRDefault="00203452" w:rsidP="0021591E">
      <w:pPr>
        <w:widowControl/>
        <w:spacing w:beforeLines="50" w:afterLines="50" w:line="410" w:lineRule="exact"/>
        <w:jc w:val="center"/>
        <w:rPr>
          <w:rFonts w:asciiTheme="minorEastAsia" w:hAnsiTheme="minorEastAsia" w:cs="宋体"/>
          <w:kern w:val="0"/>
          <w:sz w:val="24"/>
          <w:szCs w:val="24"/>
        </w:rPr>
      </w:pPr>
      <w:r w:rsidRPr="0021591E">
        <w:rPr>
          <w:rFonts w:asciiTheme="minorEastAsia" w:hAnsiTheme="minorEastAsia" w:cs="宋体"/>
          <w:bCs/>
          <w:kern w:val="0"/>
          <w:sz w:val="24"/>
          <w:szCs w:val="24"/>
        </w:rPr>
        <w:t>国家林草局启动两个重点专项科研项目</w:t>
      </w:r>
    </w:p>
    <w:p w:rsidR="00203452" w:rsidRPr="0021591E" w:rsidRDefault="00203452" w:rsidP="0021591E">
      <w:pPr>
        <w:widowControl/>
        <w:spacing w:line="404" w:lineRule="exact"/>
        <w:ind w:firstLineChars="196" w:firstLine="470"/>
        <w:rPr>
          <w:rFonts w:asciiTheme="minorEastAsia" w:hAnsiTheme="minorEastAsia" w:cs="宋体"/>
          <w:kern w:val="0"/>
          <w:sz w:val="24"/>
          <w:szCs w:val="24"/>
        </w:rPr>
      </w:pPr>
      <w:r w:rsidRPr="0021591E">
        <w:rPr>
          <w:rFonts w:asciiTheme="minorEastAsia" w:hAnsiTheme="minorEastAsia" w:cs="宋体"/>
          <w:kern w:val="0"/>
          <w:sz w:val="24"/>
          <w:szCs w:val="24"/>
        </w:rPr>
        <w:t>3月13日，国家林业</w:t>
      </w:r>
      <w:r w:rsidRPr="0021591E">
        <w:rPr>
          <w:rFonts w:asciiTheme="minorEastAsia" w:hAnsiTheme="minorEastAsia" w:cs="宋体" w:hint="eastAsia"/>
          <w:kern w:val="0"/>
          <w:sz w:val="24"/>
          <w:szCs w:val="24"/>
        </w:rPr>
        <w:t>和草原局启动野生动物携带病原体本底调查及传播风险研究、草原保护修复和监测评价专项研究项目。国家林草局副局长彭有冬出席启动仪式。</w:t>
      </w:r>
    </w:p>
    <w:p w:rsidR="00203452" w:rsidRPr="0021591E" w:rsidRDefault="00203452" w:rsidP="0021591E">
      <w:pPr>
        <w:widowControl/>
        <w:spacing w:line="404"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彭有冬强调，这两个项目是根据野生动物疫源疫病防控和草原生态保护修复实际需要而抓紧启动的，既是解决当前面临问题的应急之措，又是着眼长远夯实基础的重要之举。要精心组织，确保项目进度和质量，吸纳业界优秀专家，组建好专家团队，各有关司局、单位要密切配合，有序推进各项研究任务，及时转化研究成果。要建立</w:t>
      </w:r>
      <w:r w:rsidRPr="0021591E">
        <w:rPr>
          <w:rFonts w:asciiTheme="minorEastAsia" w:hAnsiTheme="minorEastAsia" w:cs="宋体" w:hint="eastAsia"/>
          <w:kern w:val="0"/>
          <w:sz w:val="24"/>
          <w:szCs w:val="24"/>
        </w:rPr>
        <w:lastRenderedPageBreak/>
        <w:t>机制，形成研用结合项目支撑模式，要以中国林科院专家为主导，融合全社会相关专家协同创新。要系统谋划林草科技创新工作，凝练提出重大任务和战略举措，争取将更多项目纳入科技部“十四五”规划。各业务司局要将相关科技需求纳入本业务领域规划。</w:t>
      </w:r>
    </w:p>
    <w:p w:rsidR="00203452" w:rsidRPr="0021591E" w:rsidRDefault="00203452" w:rsidP="0021591E">
      <w:pPr>
        <w:widowControl/>
        <w:spacing w:line="404"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野生动物携带病原体本底调查及传播风险研究项目包括4项研究内容，周期3年。由中国林科院、长春野生动物疫病研究中心、东北林业大学、林草防治总站等单位专家联合攻关。主要开展野生动物重要疫病溯源与时空动态变化规律研究，明确重要疫病的传播机制和流行趋势，进行风险评估，为管理部门制定野生动物重要疫病防控对策提供科技支撑。</w:t>
      </w:r>
    </w:p>
    <w:p w:rsidR="00203452" w:rsidRPr="0021591E" w:rsidRDefault="00203452" w:rsidP="0021591E">
      <w:pPr>
        <w:widowControl/>
        <w:spacing w:line="404"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草原保护修复和监测评价项目包括7项研究内容，周期4年。项目由中国工程院南志标院士牵头，由局草原研究中心、兰州大学、中国农科院、中国农业大学、北京林业大学、局规划院、经研中心等单位专家联合攻关。主要围绕草原政策体系、基础科学、应用技术、技术体系等全面开展，加快提高草原保护修复科技支撑能力，推进草原可持续发展战略研究，完善草原重大制度和政策。</w:t>
      </w:r>
    </w:p>
    <w:p w:rsidR="00203452" w:rsidRPr="0021591E" w:rsidRDefault="00203452" w:rsidP="0021591E">
      <w:pPr>
        <w:widowControl/>
        <w:spacing w:line="404" w:lineRule="exact"/>
        <w:ind w:firstLineChars="200" w:firstLine="480"/>
        <w:rPr>
          <w:rFonts w:asciiTheme="minorEastAsia" w:hAnsiTheme="minorEastAsia" w:cs="宋体"/>
          <w:kern w:val="0"/>
          <w:sz w:val="24"/>
          <w:szCs w:val="24"/>
        </w:rPr>
      </w:pPr>
      <w:r w:rsidRPr="0021591E">
        <w:rPr>
          <w:rFonts w:asciiTheme="minorEastAsia" w:hAnsiTheme="minorEastAsia" w:cs="宋体" w:hint="eastAsia"/>
          <w:kern w:val="0"/>
          <w:sz w:val="24"/>
          <w:szCs w:val="24"/>
        </w:rPr>
        <w:t>项目成立了由科技司、草原司、动植物司、林科院等司局单位主要负责人组成的领导小组，负责项目协调和保障工作。</w:t>
      </w:r>
    </w:p>
    <w:p w:rsidR="005B1A17" w:rsidRPr="0021591E" w:rsidRDefault="005B1A17" w:rsidP="0021591E">
      <w:pPr>
        <w:widowControl/>
        <w:spacing w:beforeLines="50" w:afterLines="50" w:line="410" w:lineRule="exact"/>
        <w:jc w:val="center"/>
        <w:rPr>
          <w:rFonts w:asciiTheme="minorEastAsia" w:hAnsiTheme="minorEastAsia" w:cs="宋体"/>
          <w:bCs/>
          <w:kern w:val="0"/>
          <w:sz w:val="24"/>
          <w:szCs w:val="24"/>
        </w:rPr>
      </w:pPr>
      <w:r w:rsidRPr="0021591E">
        <w:rPr>
          <w:rFonts w:asciiTheme="minorEastAsia" w:hAnsiTheme="minorEastAsia" w:cs="宋体"/>
          <w:bCs/>
          <w:kern w:val="0"/>
          <w:sz w:val="24"/>
          <w:szCs w:val="24"/>
        </w:rPr>
        <w:t>国家标准《森林生态系统服务功能评估规范》发布</w:t>
      </w:r>
    </w:p>
    <w:p w:rsidR="005B1A17" w:rsidRPr="0021591E" w:rsidRDefault="005B1A17" w:rsidP="0021591E">
      <w:pPr>
        <w:widowControl/>
        <w:spacing w:line="404" w:lineRule="exact"/>
        <w:ind w:firstLineChars="196" w:firstLine="470"/>
        <w:rPr>
          <w:rFonts w:asciiTheme="minorEastAsia" w:hAnsiTheme="minorEastAsia" w:cs="宋体"/>
          <w:kern w:val="0"/>
          <w:sz w:val="24"/>
          <w:szCs w:val="24"/>
        </w:rPr>
      </w:pPr>
      <w:r w:rsidRPr="0021591E">
        <w:rPr>
          <w:rFonts w:asciiTheme="minorEastAsia" w:hAnsiTheme="minorEastAsia" w:cs="宋体"/>
          <w:kern w:val="0"/>
          <w:sz w:val="24"/>
          <w:szCs w:val="24"/>
        </w:rPr>
        <w:t>3月6日，国家标准《森林生态系统服务功能评估规范》（GB/T 38582-2020）发布，自2020年10月1日起实施。这是继《森林生态系统长期定位观测方法》（GB/T 33027-2016）和《森林生态系统长期定位观测指标体系》（GB/T 35377-2017）之后，中国森林生态系统长期观测研究与服务功能评估系列国家标准中发布的第三个标准。</w:t>
      </w:r>
    </w:p>
    <w:p w:rsidR="005B1A17" w:rsidRPr="0021591E" w:rsidRDefault="005B1A17" w:rsidP="0021591E">
      <w:pPr>
        <w:widowControl/>
        <w:spacing w:line="404" w:lineRule="exact"/>
        <w:ind w:firstLineChars="196" w:firstLine="470"/>
        <w:rPr>
          <w:rFonts w:asciiTheme="minorEastAsia" w:hAnsiTheme="minorEastAsia" w:cs="宋体"/>
          <w:kern w:val="0"/>
          <w:sz w:val="24"/>
          <w:szCs w:val="24"/>
        </w:rPr>
      </w:pPr>
      <w:r w:rsidRPr="0021591E">
        <w:rPr>
          <w:rFonts w:asciiTheme="minorEastAsia" w:hAnsiTheme="minorEastAsia" w:cs="宋体"/>
          <w:kern w:val="0"/>
          <w:sz w:val="24"/>
          <w:szCs w:val="24"/>
        </w:rPr>
        <w:t>《规范》主要包括5个方面内容：一是界定了18个名词术语，对其基本含义进行了诠释；二是介绍了评估过程的数据来源，主要包括资源数据、生态连清数据、社会公共数据及其来源；三是建立了一套可操作的评价指标体系，包括涵养水源、保育土壤、固碳释氧、林木养分循环功效、净化大气环境、森林防护、生物多样性保护、森林游憩、提供非木材林产品9项功能的评估指标；四是对评估方法进行了归纳总结，提出了分布式测算方法；五是对评估指标体系中涉及的每一个指标的计算公式和参数进行了详细说明和解释。</w:t>
      </w:r>
    </w:p>
    <w:p w:rsidR="005B1A17" w:rsidRPr="0021591E" w:rsidRDefault="005B1A17" w:rsidP="0021591E">
      <w:pPr>
        <w:widowControl/>
        <w:spacing w:line="404" w:lineRule="exact"/>
        <w:ind w:firstLineChars="196" w:firstLine="470"/>
        <w:rPr>
          <w:rFonts w:asciiTheme="minorEastAsia" w:hAnsiTheme="minorEastAsia" w:cs="宋体"/>
          <w:kern w:val="0"/>
          <w:sz w:val="24"/>
          <w:szCs w:val="24"/>
        </w:rPr>
      </w:pPr>
      <w:r w:rsidRPr="0021591E">
        <w:rPr>
          <w:rFonts w:asciiTheme="minorEastAsia" w:hAnsiTheme="minorEastAsia" w:cs="宋体"/>
          <w:kern w:val="0"/>
          <w:sz w:val="24"/>
          <w:szCs w:val="24"/>
        </w:rPr>
        <w:t>《规范》能够全面反映森林生态系统服务功能评估的各个方面，评估结果具有可比性、可操作性和可应用性，适用于我国森林生态系统服务功能评估工作。</w:t>
      </w:r>
    </w:p>
    <w:p w:rsidR="005E01F4" w:rsidRPr="0021591E" w:rsidRDefault="005E01F4" w:rsidP="0021591E">
      <w:pPr>
        <w:spacing w:beforeLines="50" w:afterLines="50" w:line="410" w:lineRule="exact"/>
        <w:jc w:val="center"/>
        <w:rPr>
          <w:rFonts w:asciiTheme="minorEastAsia" w:hAnsiTheme="minorEastAsia" w:cs="宋体"/>
          <w:bCs/>
          <w:kern w:val="0"/>
          <w:sz w:val="24"/>
          <w:szCs w:val="24"/>
        </w:rPr>
      </w:pPr>
      <w:r w:rsidRPr="0021591E">
        <w:rPr>
          <w:rFonts w:asciiTheme="minorEastAsia" w:hAnsiTheme="minorEastAsia" w:cs="宋体"/>
          <w:bCs/>
          <w:kern w:val="0"/>
          <w:sz w:val="24"/>
          <w:szCs w:val="24"/>
        </w:rPr>
        <w:t>法国禁用两种对传粉昆虫有害的杀虫剂</w:t>
      </w:r>
    </w:p>
    <w:p w:rsidR="005E01F4" w:rsidRPr="0021591E" w:rsidRDefault="005E01F4" w:rsidP="001B5148">
      <w:pPr>
        <w:spacing w:line="406" w:lineRule="exact"/>
        <w:ind w:firstLine="437"/>
        <w:rPr>
          <w:rFonts w:asciiTheme="minorEastAsia" w:hAnsiTheme="minorEastAsia" w:cs="宋体"/>
          <w:kern w:val="0"/>
          <w:sz w:val="24"/>
          <w:szCs w:val="24"/>
        </w:rPr>
      </w:pPr>
      <w:r w:rsidRPr="0021591E">
        <w:rPr>
          <w:rFonts w:asciiTheme="minorEastAsia" w:hAnsiTheme="minorEastAsia" w:cs="宋体" w:hint="eastAsia"/>
          <w:kern w:val="0"/>
          <w:sz w:val="24"/>
          <w:szCs w:val="24"/>
        </w:rPr>
        <w:t>法国农业食品和林业部官网消息：生物多样性和生态系统服务政府间科学政策平台（IPBES）表明，当前有30%的传粉昆虫正在消失。新型烟碱是杀虫剂中使用的一类</w:t>
      </w:r>
      <w:r w:rsidRPr="0021591E">
        <w:rPr>
          <w:rFonts w:asciiTheme="minorEastAsia" w:hAnsiTheme="minorEastAsia" w:cs="宋体" w:hint="eastAsia"/>
          <w:kern w:val="0"/>
          <w:sz w:val="24"/>
          <w:szCs w:val="24"/>
        </w:rPr>
        <w:lastRenderedPageBreak/>
        <w:t>物质，已有大量研究证明，这类物质对昆虫的中枢神经系统产生破坏作用，对传粉昆虫产生毒害。对此，法国政府决心降低杀虫剂对传粉昆虫和生态系统的影响，希望通过实施《农业和食品法》(</w:t>
      </w:r>
      <w:proofErr w:type="spellStart"/>
      <w:r w:rsidRPr="0021591E">
        <w:rPr>
          <w:rFonts w:asciiTheme="minorEastAsia" w:hAnsiTheme="minorEastAsia" w:cs="宋体" w:hint="eastAsia"/>
          <w:kern w:val="0"/>
          <w:sz w:val="24"/>
          <w:szCs w:val="24"/>
        </w:rPr>
        <w:t>Egalim</w:t>
      </w:r>
      <w:proofErr w:type="spellEnd"/>
      <w:r w:rsidRPr="0021591E">
        <w:rPr>
          <w:rFonts w:asciiTheme="minorEastAsia" w:hAnsiTheme="minorEastAsia" w:cs="宋体" w:hint="eastAsia"/>
          <w:kern w:val="0"/>
          <w:sz w:val="24"/>
          <w:szCs w:val="24"/>
        </w:rPr>
        <w:t>)，禁止使用与新烟碱类物质的作用机理相同的产品，进一步保护昆虫健康与生态环境。自2018 年9月1日起至今，法国已禁用了吡虫啉（</w:t>
      </w:r>
      <w:proofErr w:type="spellStart"/>
      <w:r w:rsidRPr="0021591E">
        <w:rPr>
          <w:rFonts w:asciiTheme="minorEastAsia" w:hAnsiTheme="minorEastAsia" w:cs="宋体" w:hint="eastAsia"/>
          <w:kern w:val="0"/>
          <w:sz w:val="24"/>
          <w:szCs w:val="24"/>
        </w:rPr>
        <w:t>imidacloprid</w:t>
      </w:r>
      <w:proofErr w:type="spellEnd"/>
      <w:r w:rsidRPr="0021591E">
        <w:rPr>
          <w:rFonts w:asciiTheme="minorEastAsia" w:hAnsiTheme="minorEastAsia" w:cs="宋体" w:hint="eastAsia"/>
          <w:kern w:val="0"/>
          <w:sz w:val="24"/>
          <w:szCs w:val="24"/>
        </w:rPr>
        <w:t>）、噻虫胺（</w:t>
      </w:r>
      <w:proofErr w:type="spellStart"/>
      <w:r w:rsidRPr="0021591E">
        <w:rPr>
          <w:rFonts w:asciiTheme="minorEastAsia" w:hAnsiTheme="minorEastAsia" w:cs="宋体" w:hint="eastAsia"/>
          <w:kern w:val="0"/>
          <w:sz w:val="24"/>
          <w:szCs w:val="24"/>
        </w:rPr>
        <w:t>clothianidin</w:t>
      </w:r>
      <w:proofErr w:type="spellEnd"/>
      <w:r w:rsidRPr="0021591E">
        <w:rPr>
          <w:rFonts w:asciiTheme="minorEastAsia" w:hAnsiTheme="minorEastAsia" w:cs="宋体" w:hint="eastAsia"/>
          <w:kern w:val="0"/>
          <w:sz w:val="24"/>
          <w:szCs w:val="24"/>
        </w:rPr>
        <w:t>）、噻虫嗪（</w:t>
      </w:r>
      <w:proofErr w:type="spellStart"/>
      <w:r w:rsidRPr="0021591E">
        <w:rPr>
          <w:rFonts w:asciiTheme="minorEastAsia" w:hAnsiTheme="minorEastAsia" w:cs="宋体" w:hint="eastAsia"/>
          <w:kern w:val="0"/>
          <w:sz w:val="24"/>
          <w:szCs w:val="24"/>
        </w:rPr>
        <w:t>thiamethoxam</w:t>
      </w:r>
      <w:proofErr w:type="spellEnd"/>
      <w:r w:rsidRPr="0021591E">
        <w:rPr>
          <w:rFonts w:asciiTheme="minorEastAsia" w:hAnsiTheme="minorEastAsia" w:cs="宋体" w:hint="eastAsia"/>
          <w:kern w:val="0"/>
          <w:sz w:val="24"/>
          <w:szCs w:val="24"/>
        </w:rPr>
        <w:t>）、噻虫啉（</w:t>
      </w:r>
      <w:proofErr w:type="spellStart"/>
      <w:r w:rsidRPr="0021591E">
        <w:rPr>
          <w:rFonts w:asciiTheme="minorEastAsia" w:hAnsiTheme="minorEastAsia" w:cs="宋体" w:hint="eastAsia"/>
          <w:kern w:val="0"/>
          <w:sz w:val="24"/>
          <w:szCs w:val="24"/>
        </w:rPr>
        <w:t>thiacloprid</w:t>
      </w:r>
      <w:proofErr w:type="spellEnd"/>
      <w:r w:rsidRPr="0021591E">
        <w:rPr>
          <w:rFonts w:asciiTheme="minorEastAsia" w:hAnsiTheme="minorEastAsia" w:cs="宋体" w:hint="eastAsia"/>
          <w:kern w:val="0"/>
          <w:sz w:val="24"/>
          <w:szCs w:val="24"/>
        </w:rPr>
        <w:t>）9和啶虫脒（</w:t>
      </w:r>
      <w:proofErr w:type="spellStart"/>
      <w:r w:rsidRPr="0021591E">
        <w:rPr>
          <w:rFonts w:asciiTheme="minorEastAsia" w:hAnsiTheme="minorEastAsia" w:cs="宋体" w:hint="eastAsia"/>
          <w:kern w:val="0"/>
          <w:sz w:val="24"/>
          <w:szCs w:val="24"/>
        </w:rPr>
        <w:t>acetamiprid</w:t>
      </w:r>
      <w:proofErr w:type="spellEnd"/>
      <w:r w:rsidRPr="0021591E">
        <w:rPr>
          <w:rFonts w:asciiTheme="minorEastAsia" w:hAnsiTheme="minorEastAsia" w:cs="宋体" w:hint="eastAsia"/>
          <w:kern w:val="0"/>
          <w:sz w:val="24"/>
          <w:szCs w:val="24"/>
        </w:rPr>
        <w:t>）5 种新烟碱类杀虫剂，并表示计划将氟吡呋喃酮（</w:t>
      </w:r>
      <w:proofErr w:type="spellStart"/>
      <w:r w:rsidRPr="0021591E">
        <w:rPr>
          <w:rFonts w:asciiTheme="minorEastAsia" w:hAnsiTheme="minorEastAsia" w:cs="宋体" w:hint="eastAsia"/>
          <w:kern w:val="0"/>
          <w:sz w:val="24"/>
          <w:szCs w:val="24"/>
        </w:rPr>
        <w:t>flupyradifurone</w:t>
      </w:r>
      <w:proofErr w:type="spellEnd"/>
      <w:r w:rsidRPr="0021591E">
        <w:rPr>
          <w:rFonts w:asciiTheme="minorEastAsia" w:hAnsiTheme="minorEastAsia" w:cs="宋体" w:hint="eastAsia"/>
          <w:kern w:val="0"/>
          <w:sz w:val="24"/>
          <w:szCs w:val="24"/>
        </w:rPr>
        <w:t>；商品名：</w:t>
      </w:r>
      <w:proofErr w:type="spellStart"/>
      <w:r w:rsidRPr="0021591E">
        <w:rPr>
          <w:rFonts w:asciiTheme="minorEastAsia" w:hAnsiTheme="minorEastAsia" w:cs="宋体" w:hint="eastAsia"/>
          <w:kern w:val="0"/>
          <w:sz w:val="24"/>
          <w:szCs w:val="24"/>
        </w:rPr>
        <w:t>Sivanto</w:t>
      </w:r>
      <w:proofErr w:type="spellEnd"/>
      <w:r w:rsidRPr="0021591E">
        <w:rPr>
          <w:rFonts w:asciiTheme="minorEastAsia" w:hAnsiTheme="minorEastAsia" w:cs="宋体" w:hint="eastAsia"/>
          <w:kern w:val="0"/>
          <w:sz w:val="24"/>
          <w:szCs w:val="24"/>
        </w:rPr>
        <w:t>，拜耳公司产品）和氟啶虫胺腈（</w:t>
      </w:r>
      <w:proofErr w:type="spellStart"/>
      <w:r w:rsidRPr="0021591E">
        <w:rPr>
          <w:rFonts w:asciiTheme="minorEastAsia" w:hAnsiTheme="minorEastAsia" w:cs="宋体" w:hint="eastAsia"/>
          <w:kern w:val="0"/>
          <w:sz w:val="24"/>
          <w:szCs w:val="24"/>
        </w:rPr>
        <w:t>sulfoxaflor</w:t>
      </w:r>
      <w:proofErr w:type="spellEnd"/>
      <w:r w:rsidRPr="0021591E">
        <w:rPr>
          <w:rFonts w:asciiTheme="minorEastAsia" w:hAnsiTheme="minorEastAsia" w:cs="宋体" w:hint="eastAsia"/>
          <w:kern w:val="0"/>
          <w:sz w:val="24"/>
          <w:szCs w:val="24"/>
        </w:rPr>
        <w:t>；商品名：</w:t>
      </w:r>
      <w:proofErr w:type="spellStart"/>
      <w:r w:rsidRPr="0021591E">
        <w:rPr>
          <w:rFonts w:asciiTheme="minorEastAsia" w:hAnsiTheme="minorEastAsia" w:cs="宋体" w:hint="eastAsia"/>
          <w:kern w:val="0"/>
          <w:sz w:val="24"/>
          <w:szCs w:val="24"/>
        </w:rPr>
        <w:t>Isoclast</w:t>
      </w:r>
      <w:proofErr w:type="spellEnd"/>
      <w:r w:rsidRPr="0021591E">
        <w:rPr>
          <w:rFonts w:asciiTheme="minorEastAsia" w:hAnsiTheme="minorEastAsia" w:cs="宋体" w:hint="eastAsia"/>
          <w:kern w:val="0"/>
          <w:sz w:val="24"/>
          <w:szCs w:val="24"/>
        </w:rPr>
        <w:t>，科迪华公司产品）加入禁用产品之列。2018年 11月法国生态部、农业部、卫生部联合起草并颁布《农业和食品法》（</w:t>
      </w:r>
      <w:proofErr w:type="spellStart"/>
      <w:r w:rsidRPr="0021591E">
        <w:rPr>
          <w:rFonts w:asciiTheme="minorEastAsia" w:hAnsiTheme="minorEastAsia" w:cs="宋体" w:hint="eastAsia"/>
          <w:kern w:val="0"/>
          <w:sz w:val="24"/>
          <w:szCs w:val="24"/>
        </w:rPr>
        <w:t>EGAlim</w:t>
      </w:r>
      <w:proofErr w:type="spellEnd"/>
      <w:r w:rsidRPr="0021591E">
        <w:rPr>
          <w:rFonts w:asciiTheme="minorEastAsia" w:hAnsiTheme="minorEastAsia" w:cs="宋体" w:hint="eastAsia"/>
          <w:kern w:val="0"/>
          <w:sz w:val="24"/>
          <w:szCs w:val="24"/>
        </w:rPr>
        <w:t>），规定2022年禁止在法国制造、储存和出售含有欧盟严禁物质、以欧盟以外国家为销售市场的植物病虫害防治药物产品（农药、杀虫剂），包括上述两种拟禁药剂。但该条法令的执行在《支持企业增长与企业转型行动计划法》草案期间被取消，“以便给予企业准备时间”，延后这项禁令执行时间至2025年。2019 年12月31日，法国终于发布了氟吡呋喃酮和氟啶虫胺腈这两种与新烟碱类物质的作用和机理相同的杀虫剂产品使用禁令。禁令的提出与最终发布激起了诸多反对声音。代表法国植物病虫害防治药物产品制造企业的法国植物保护工业联合会（UIPP）指出：法国禁止制造欧盟 禁用部分杀虫剂产品的举措将“危及”近4 000个就业岗位，而且“对 环境和健康无益”，并认为这项措施的“初步结果”是“这些植物保护产品制造地点将转移到其他国家。使用这些产品的国家仍会继续使用，而法国的就业岗位将受到威胁”。一些城市由于下达了相关禁令而引起农民罢工反对，认为他们被无缘无故贴上“下毒者”的标签。拜耳公司坚决反对法国政府采取此项禁用措施，认为该禁令超出了政府权力范围，违反了《欧盟农药条例（1107/2009）》。该公司表示氟吡呋喃酮是经过评估后，由欧洲食品安全局（EFSA）和欧盟成员国批准 登记的，欧盟成员国也并未提出一般和抽象的安全问题。如果按照标签说明正确使用氟吡呋喃酮产品，该产品对户外果树和蔬菜作物上绝大多数益虫具有选择性，对益虫是安全的。科迪华公司也表示不同意法国的禁用措施，认为这是单方面的、不合适的、不公正的国家措施，并非建立在科学数据的基础上。科迪华指出，氟啶虫胺腈已获得 EFSA 支持性评估，2015年以来，陆续在欧盟取得登记可利用时期直至2025年。目前，氟啶虫胺腈也已在18个欧盟成员国获准登记。法国农业食品与林业部披露，欧洲议会于2019年10月23日驳回了欧盟委员会《关于授权杀虫剂对蜜蜂毒性的标准定义》法规的草案。法国认为该草案中的标准定义来自EFSA，但未能考虑相关科学建议。目前，法国是欧洲理事会唯一反对该草案的国家。继此，法国继续在欧洲层面发挥积极作用，争取推动在植物检疫产品批准方面改进对传粉昆虫所受威胁的界定标准，尤其是针对会对传粉昆虫产生慢性毒性和具有亚致死作用的药剂，以严格设置欧盟杀虫剂使用的审批条件。总体看来，法国推行杀虫剂禁令面临的阻碍重重，但决心不减。</w:t>
      </w:r>
    </w:p>
    <w:p w:rsidR="00260F9F" w:rsidRPr="0021591E" w:rsidRDefault="00132A8B" w:rsidP="0021591E">
      <w:pPr>
        <w:spacing w:beforeLines="50" w:afterLines="50" w:line="390" w:lineRule="exact"/>
        <w:jc w:val="center"/>
        <w:rPr>
          <w:rFonts w:asciiTheme="minorEastAsia" w:hAnsiTheme="minorEastAsia" w:cs="宋体"/>
          <w:bCs/>
          <w:kern w:val="0"/>
          <w:sz w:val="24"/>
          <w:szCs w:val="24"/>
        </w:rPr>
      </w:pPr>
      <w:r w:rsidRPr="0021591E">
        <w:rPr>
          <w:rFonts w:asciiTheme="minorEastAsia" w:hAnsiTheme="minorEastAsia"/>
          <w:noProof/>
          <w:sz w:val="24"/>
          <w:szCs w:val="24"/>
        </w:rPr>
        <w:lastRenderedPageBreak/>
        <w:pict>
          <v:shape id="_x0000_s2093" type="#_x0000_t98" style="position:absolute;left:0;text-align:left;margin-left:1pt;margin-top:-.6pt;width:92.55pt;height:51.85pt;z-index:251680768">
            <v:textbox style="mso-next-textbox:#_x0000_s2093">
              <w:txbxContent>
                <w:p w:rsidR="00A35203" w:rsidRPr="004201D8" w:rsidRDefault="00A35203" w:rsidP="00A35203">
                  <w:pPr>
                    <w:rPr>
                      <w:b/>
                      <w:color w:val="984806" w:themeColor="accent6" w:themeShade="80"/>
                      <w:sz w:val="32"/>
                      <w:szCs w:val="32"/>
                    </w:rPr>
                  </w:pPr>
                  <w:r>
                    <w:rPr>
                      <w:rFonts w:hint="eastAsia"/>
                      <w:b/>
                      <w:color w:val="984806" w:themeColor="accent6" w:themeShade="80"/>
                      <w:sz w:val="32"/>
                      <w:szCs w:val="32"/>
                    </w:rPr>
                    <w:t>智慧林业</w:t>
                  </w:r>
                </w:p>
              </w:txbxContent>
            </v:textbox>
          </v:shape>
        </w:pict>
      </w:r>
    </w:p>
    <w:p w:rsidR="004762E6" w:rsidRPr="0021591E" w:rsidRDefault="004762E6" w:rsidP="0021591E">
      <w:pPr>
        <w:spacing w:beforeLines="150" w:afterLines="50" w:line="390" w:lineRule="exact"/>
        <w:jc w:val="center"/>
        <w:rPr>
          <w:rFonts w:asciiTheme="minorEastAsia" w:hAnsiTheme="minorEastAsia" w:cs="宋体"/>
          <w:bCs/>
          <w:kern w:val="0"/>
          <w:sz w:val="24"/>
          <w:szCs w:val="24"/>
        </w:rPr>
      </w:pPr>
      <w:r w:rsidRPr="0021591E">
        <w:rPr>
          <w:rFonts w:asciiTheme="minorEastAsia" w:hAnsiTheme="minorEastAsia" w:cs="宋体"/>
          <w:bCs/>
          <w:kern w:val="0"/>
          <w:sz w:val="24"/>
          <w:szCs w:val="24"/>
        </w:rPr>
        <w:t>德国用人工智能应对生态挑战</w:t>
      </w:r>
    </w:p>
    <w:p w:rsidR="004762E6" w:rsidRPr="0021591E" w:rsidRDefault="004762E6" w:rsidP="0021591E">
      <w:pPr>
        <w:widowControl/>
        <w:spacing w:line="400" w:lineRule="exact"/>
        <w:ind w:firstLineChars="200" w:firstLine="480"/>
        <w:rPr>
          <w:rFonts w:asciiTheme="minorEastAsia" w:hAnsiTheme="minorEastAsia" w:cs="宋体"/>
          <w:kern w:val="0"/>
          <w:sz w:val="24"/>
          <w:szCs w:val="24"/>
        </w:rPr>
      </w:pPr>
      <w:r w:rsidRPr="0021591E">
        <w:rPr>
          <w:rFonts w:asciiTheme="minorEastAsia" w:hAnsiTheme="minorEastAsia" w:cs="宋体" w:hint="eastAsia"/>
          <w:kern w:val="0"/>
          <w:sz w:val="24"/>
          <w:szCs w:val="24"/>
        </w:rPr>
        <w:t>据德国联邦环境部网站报道，在德国人工智能战略中，德国联邦环境部最近实施的“人工智能灯塔”倡议，对人工智能应用于环境、气候、自然和资源等方面给予资助，旨在支持使用人工智能应对生态挑战。</w:t>
      </w:r>
    </w:p>
    <w:p w:rsidR="004762E6" w:rsidRPr="0021591E" w:rsidRDefault="004762E6"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在2019年的第一轮项目征集中，联邦环境部共拨付了约2500万欧元，2020年计划资助额将增至4500万欧元。</w:t>
      </w:r>
    </w:p>
    <w:p w:rsidR="004762E6" w:rsidRPr="0021591E" w:rsidRDefault="004762E6"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联邦环境部部长斯文贾·舒尔茨表示：“我们希望在气候和生态环境保护方面发挥人工智能的所有优势，包括从可持续农业到物种保护等诸多可供应用的领域。同时，我们必须控制现有的生态风险，例如化石能源消耗带来的风险。”</w:t>
      </w:r>
    </w:p>
    <w:p w:rsidR="004762E6" w:rsidRPr="0021591E" w:rsidRDefault="004762E6" w:rsidP="0021591E">
      <w:pPr>
        <w:widowControl/>
        <w:spacing w:line="400" w:lineRule="exact"/>
        <w:ind w:firstLineChars="200" w:firstLine="480"/>
        <w:rPr>
          <w:rFonts w:asciiTheme="minorEastAsia" w:hAnsiTheme="minorEastAsia" w:cs="宋体"/>
          <w:kern w:val="0"/>
          <w:sz w:val="24"/>
          <w:szCs w:val="24"/>
        </w:rPr>
      </w:pPr>
      <w:r w:rsidRPr="0021591E">
        <w:rPr>
          <w:rFonts w:asciiTheme="minorEastAsia" w:hAnsiTheme="minorEastAsia" w:cs="宋体" w:hint="eastAsia"/>
          <w:kern w:val="0"/>
          <w:sz w:val="24"/>
          <w:szCs w:val="24"/>
        </w:rPr>
        <w:t>人工智能在环境、气候、自然和资源等方面的应用潜力巨大。通过大量数据分析和模式识别，可以更新对生态系统及其状况的认知，优化许多现有流程。</w:t>
      </w:r>
    </w:p>
    <w:p w:rsidR="004762E6" w:rsidRPr="0021591E" w:rsidRDefault="00132A8B" w:rsidP="0021591E">
      <w:pPr>
        <w:widowControl/>
        <w:spacing w:line="400" w:lineRule="exact"/>
        <w:ind w:firstLineChars="200" w:firstLine="480"/>
        <w:jc w:val="left"/>
        <w:rPr>
          <w:rFonts w:asciiTheme="minorEastAsia" w:hAnsiTheme="minorEastAsia" w:cs="宋体"/>
          <w:kern w:val="0"/>
          <w:sz w:val="24"/>
          <w:szCs w:val="24"/>
        </w:rPr>
      </w:pPr>
      <w:r w:rsidRPr="0021591E">
        <w:rPr>
          <w:rFonts w:asciiTheme="minorEastAsia" w:hAnsiTheme="minorEastAsia" w:cs="宋体"/>
          <w:kern w:val="0"/>
          <w:sz w:val="24"/>
          <w:szCs w:val="24"/>
        </w:rPr>
        <w:pict>
          <v:shape id="_x0000_s2087" type="#_x0000_t98" style="position:absolute;left:0;text-align:left;margin-left:1pt;margin-top:8.85pt;width:92.55pt;height:51.85pt;z-index:251677696">
            <v:textbox style="mso-next-textbox:#_x0000_s2087">
              <w:txbxContent>
                <w:p w:rsidR="00D63275" w:rsidRPr="004201D8" w:rsidRDefault="00D63275" w:rsidP="006A60D9">
                  <w:pPr>
                    <w:rPr>
                      <w:b/>
                      <w:color w:val="984806" w:themeColor="accent6" w:themeShade="80"/>
                      <w:sz w:val="32"/>
                      <w:szCs w:val="32"/>
                    </w:rPr>
                  </w:pPr>
                  <w:r w:rsidRPr="004201D8">
                    <w:rPr>
                      <w:rFonts w:hint="eastAsia"/>
                      <w:b/>
                      <w:color w:val="984806" w:themeColor="accent6" w:themeShade="80"/>
                      <w:sz w:val="32"/>
                      <w:szCs w:val="32"/>
                    </w:rPr>
                    <w:t>产业经济</w:t>
                  </w:r>
                </w:p>
              </w:txbxContent>
            </v:textbox>
          </v:shape>
        </w:pict>
      </w:r>
    </w:p>
    <w:p w:rsidR="00345438" w:rsidRPr="0021591E" w:rsidRDefault="00345438" w:rsidP="0021591E">
      <w:pPr>
        <w:widowControl/>
        <w:spacing w:line="400" w:lineRule="exact"/>
        <w:ind w:firstLineChars="200" w:firstLine="480"/>
        <w:jc w:val="left"/>
        <w:rPr>
          <w:rFonts w:asciiTheme="minorEastAsia" w:hAnsiTheme="minorEastAsia" w:cs="宋体"/>
          <w:kern w:val="0"/>
          <w:sz w:val="24"/>
          <w:szCs w:val="24"/>
        </w:rPr>
      </w:pPr>
    </w:p>
    <w:p w:rsidR="004762E6" w:rsidRPr="0021591E" w:rsidRDefault="004762E6" w:rsidP="0021591E">
      <w:pPr>
        <w:widowControl/>
        <w:spacing w:line="400" w:lineRule="exact"/>
        <w:ind w:firstLineChars="200" w:firstLine="480"/>
        <w:jc w:val="left"/>
        <w:rPr>
          <w:rFonts w:asciiTheme="minorEastAsia" w:hAnsiTheme="minorEastAsia" w:cs="宋体"/>
          <w:bCs/>
          <w:kern w:val="0"/>
          <w:sz w:val="24"/>
          <w:szCs w:val="24"/>
        </w:rPr>
      </w:pPr>
    </w:p>
    <w:p w:rsidR="00B33FE3" w:rsidRPr="0021591E" w:rsidRDefault="00B33FE3" w:rsidP="0021591E">
      <w:pPr>
        <w:widowControl/>
        <w:spacing w:beforeLines="50" w:afterLines="50" w:line="400" w:lineRule="exact"/>
        <w:jc w:val="center"/>
        <w:rPr>
          <w:rFonts w:asciiTheme="minorEastAsia" w:hAnsiTheme="minorEastAsia" w:cs="宋体"/>
          <w:bCs/>
          <w:kern w:val="0"/>
          <w:sz w:val="24"/>
          <w:szCs w:val="24"/>
        </w:rPr>
      </w:pPr>
      <w:r w:rsidRPr="0021591E">
        <w:rPr>
          <w:rFonts w:asciiTheme="minorEastAsia" w:hAnsiTheme="minorEastAsia" w:cs="宋体" w:hint="eastAsia"/>
          <w:bCs/>
          <w:kern w:val="0"/>
          <w:sz w:val="24"/>
          <w:szCs w:val="24"/>
        </w:rPr>
        <w:t>国家林草局推动解决林产品滞销难题</w:t>
      </w:r>
    </w:p>
    <w:p w:rsidR="00B33FE3" w:rsidRPr="0021591E" w:rsidRDefault="00B33FE3" w:rsidP="0021591E">
      <w:pPr>
        <w:widowControl/>
        <w:spacing w:line="400" w:lineRule="exact"/>
        <w:ind w:firstLineChars="200" w:firstLine="480"/>
        <w:rPr>
          <w:rFonts w:asciiTheme="minorEastAsia" w:hAnsiTheme="minorEastAsia" w:cs="宋体"/>
          <w:kern w:val="0"/>
          <w:sz w:val="24"/>
          <w:szCs w:val="24"/>
        </w:rPr>
      </w:pPr>
      <w:r w:rsidRPr="0021591E">
        <w:rPr>
          <w:rFonts w:asciiTheme="minorEastAsia" w:hAnsiTheme="minorEastAsia" w:cs="宋体" w:hint="eastAsia"/>
          <w:kern w:val="0"/>
          <w:sz w:val="24"/>
          <w:szCs w:val="24"/>
        </w:rPr>
        <w:t>突如其来的新冠肺炎疫情，给全国广大农户等经营主体的经济林及林下产品造成严重积压和滞销。疫情发生以来，国家林业和草原局组织相关单位开展调研，并想方设法联络各大经销平台和社会组织，帮助林农拓展产品销售渠道，减少经济损失。</w:t>
      </w:r>
      <w:r w:rsidRPr="0021591E">
        <w:rPr>
          <w:rFonts w:asciiTheme="minorEastAsia" w:hAnsiTheme="minorEastAsia" w:cs="宋体" w:hint="eastAsia"/>
          <w:kern w:val="0"/>
          <w:sz w:val="24"/>
          <w:szCs w:val="24"/>
        </w:rPr>
        <w:br/>
        <w:t xml:space="preserve">　　经济林及林下产品积压滞销严重</w:t>
      </w:r>
      <w:r w:rsidRPr="0021591E">
        <w:rPr>
          <w:rFonts w:asciiTheme="minorEastAsia" w:hAnsiTheme="minorEastAsia" w:cs="宋体" w:hint="eastAsia"/>
          <w:kern w:val="0"/>
          <w:sz w:val="24"/>
          <w:szCs w:val="24"/>
        </w:rPr>
        <w:br/>
        <w:t xml:space="preserve">　　据国家林业和草原局改革发展司抽样调查，滞销产品主要包括菌菇类、</w:t>
      </w:r>
      <w:r w:rsidR="00132A8B" w:rsidRPr="0021591E">
        <w:rPr>
          <w:rFonts w:asciiTheme="minorEastAsia" w:hAnsiTheme="minorEastAsia"/>
          <w:sz w:val="24"/>
          <w:szCs w:val="24"/>
        </w:rPr>
        <w:fldChar w:fldCharType="begin"/>
      </w:r>
      <w:r w:rsidR="00132A8B" w:rsidRPr="0021591E">
        <w:rPr>
          <w:rFonts w:asciiTheme="minorEastAsia" w:hAnsiTheme="minorEastAsia"/>
          <w:sz w:val="24"/>
          <w:szCs w:val="24"/>
        </w:rPr>
        <w:instrText>HYPERLINK "http://www.lknet.ac.cn/page/readdict.cbs?linkword=%BA%CB%CC%D2" \t "_blank" \o "点击进入站内知识链接"</w:instrText>
      </w:r>
      <w:r w:rsidR="00132A8B" w:rsidRPr="0021591E">
        <w:rPr>
          <w:rFonts w:asciiTheme="minorEastAsia" w:hAnsiTheme="minorEastAsia"/>
          <w:sz w:val="24"/>
          <w:szCs w:val="24"/>
        </w:rPr>
        <w:fldChar w:fldCharType="separate"/>
      </w:r>
      <w:r w:rsidRPr="0021591E">
        <w:rPr>
          <w:rFonts w:asciiTheme="minorEastAsia" w:hAnsiTheme="minorEastAsia" w:hint="eastAsia"/>
          <w:sz w:val="24"/>
          <w:szCs w:val="24"/>
        </w:rPr>
        <w:t>核桃</w:t>
      </w:r>
      <w:r w:rsidR="00132A8B" w:rsidRPr="0021591E">
        <w:rPr>
          <w:rFonts w:asciiTheme="minorEastAsia" w:hAnsiTheme="minorEastAsia"/>
          <w:sz w:val="24"/>
          <w:szCs w:val="24"/>
        </w:rPr>
        <w:fldChar w:fldCharType="end"/>
      </w:r>
      <w:r w:rsidRPr="0021591E">
        <w:rPr>
          <w:rFonts w:asciiTheme="minorEastAsia" w:hAnsiTheme="minorEastAsia" w:cs="宋体" w:hint="eastAsia"/>
          <w:kern w:val="0"/>
          <w:sz w:val="24"/>
          <w:szCs w:val="24"/>
        </w:rPr>
        <w:t>等干果、秋储水果等。</w:t>
      </w:r>
      <w:r w:rsidRPr="0021591E">
        <w:rPr>
          <w:rFonts w:asciiTheme="minorEastAsia" w:hAnsiTheme="minorEastAsia" w:cs="宋体" w:hint="eastAsia"/>
          <w:kern w:val="0"/>
          <w:sz w:val="24"/>
          <w:szCs w:val="24"/>
        </w:rPr>
        <w:br/>
        <w:t xml:space="preserve">　　黑龙江省尚志市是全国黑木耳人工栽培较早的县份和最大的集散地。2019年全市食用菌产值达32亿元。2019年一季度食用菌销售额为14.8亿元，2020年前2个月的销售额为2.4亿元，就算3月再销售2.4亿元，损失也将达10亿元左右。造成当前损失的主要原因：一是停工影响木耳菌种的生产，很多原料无法采购和生产；二是木耳交易市场停摆，近一个月交易量为零。</w:t>
      </w:r>
      <w:r w:rsidRPr="0021591E">
        <w:rPr>
          <w:rFonts w:asciiTheme="minorEastAsia" w:hAnsiTheme="minorEastAsia" w:cs="宋体" w:hint="eastAsia"/>
          <w:kern w:val="0"/>
          <w:sz w:val="24"/>
          <w:szCs w:val="24"/>
        </w:rPr>
        <w:br/>
        <w:t xml:space="preserve">　　山东省经济林管理站通过电话对济南、日照、烟台、泰安、济宁、德州、滨州、临沂、聊城的特色经济林产品库存及销售情况进行的调查显示：</w:t>
      </w:r>
      <w:hyperlink r:id="rId9" w:tgtFrame="_blank" w:tooltip="点击进入站内知识链接" w:history="1">
        <w:r w:rsidRPr="0021591E">
          <w:rPr>
            <w:rFonts w:asciiTheme="minorEastAsia" w:hAnsiTheme="minorEastAsia" w:hint="eastAsia"/>
            <w:sz w:val="24"/>
            <w:szCs w:val="24"/>
          </w:rPr>
          <w:t>苹果</w:t>
        </w:r>
      </w:hyperlink>
      <w:r w:rsidRPr="0021591E">
        <w:rPr>
          <w:rFonts w:asciiTheme="minorEastAsia" w:hAnsiTheme="minorEastAsia" w:cs="宋体" w:hint="eastAsia"/>
          <w:kern w:val="0"/>
          <w:sz w:val="24"/>
          <w:szCs w:val="24"/>
        </w:rPr>
        <w:t>库存很大，梨、</w:t>
      </w:r>
      <w:hyperlink r:id="rId10" w:tgtFrame="_blank" w:tooltip="点击进入站内知识链接" w:history="1">
        <w:r w:rsidRPr="0021591E">
          <w:rPr>
            <w:rFonts w:asciiTheme="minorEastAsia" w:hAnsiTheme="minorEastAsia" w:hint="eastAsia"/>
            <w:sz w:val="24"/>
            <w:szCs w:val="24"/>
          </w:rPr>
          <w:t>核桃</w:t>
        </w:r>
      </w:hyperlink>
      <w:r w:rsidRPr="0021591E">
        <w:rPr>
          <w:rFonts w:asciiTheme="minorEastAsia" w:hAnsiTheme="minorEastAsia" w:cs="宋体" w:hint="eastAsia"/>
          <w:kern w:val="0"/>
          <w:sz w:val="24"/>
          <w:szCs w:val="24"/>
        </w:rPr>
        <w:t>有一定库存，存在销售问题。其中，烟台市有</w:t>
      </w:r>
      <w:hyperlink r:id="rId11" w:tgtFrame="_blank" w:tooltip="点击进入站内知识链接" w:history="1">
        <w:r w:rsidRPr="0021591E">
          <w:rPr>
            <w:rFonts w:asciiTheme="minorEastAsia" w:hAnsiTheme="minorEastAsia" w:hint="eastAsia"/>
            <w:sz w:val="24"/>
            <w:szCs w:val="24"/>
          </w:rPr>
          <w:t>苹果</w:t>
        </w:r>
      </w:hyperlink>
      <w:r w:rsidRPr="0021591E">
        <w:rPr>
          <w:rFonts w:asciiTheme="minorEastAsia" w:hAnsiTheme="minorEastAsia" w:cs="宋体" w:hint="eastAsia"/>
          <w:kern w:val="0"/>
          <w:sz w:val="24"/>
          <w:szCs w:val="24"/>
        </w:rPr>
        <w:t>库存170余万吨，滨州市有梨库存6000-7000吨，预计可保存至4月底5月初，临沂、济宁、济南都有</w:t>
      </w:r>
      <w:r w:rsidR="00132A8B" w:rsidRPr="0021591E">
        <w:rPr>
          <w:rFonts w:asciiTheme="minorEastAsia" w:hAnsiTheme="minorEastAsia"/>
          <w:sz w:val="24"/>
          <w:szCs w:val="24"/>
        </w:rPr>
        <w:fldChar w:fldCharType="begin"/>
      </w:r>
      <w:r w:rsidR="00132A8B" w:rsidRPr="0021591E">
        <w:rPr>
          <w:rFonts w:asciiTheme="minorEastAsia" w:hAnsiTheme="minorEastAsia"/>
          <w:sz w:val="24"/>
          <w:szCs w:val="24"/>
        </w:rPr>
        <w:instrText>HYPERLINK "http://www.lknet.ac.cn/page/readdict.cbs?linkword=%BA%CB%CC%D2" \t "_blank" \o "点击进入站内知识链接"</w:instrText>
      </w:r>
      <w:r w:rsidR="00132A8B" w:rsidRPr="0021591E">
        <w:rPr>
          <w:rFonts w:asciiTheme="minorEastAsia" w:hAnsiTheme="minorEastAsia"/>
          <w:sz w:val="24"/>
          <w:szCs w:val="24"/>
        </w:rPr>
        <w:fldChar w:fldCharType="separate"/>
      </w:r>
      <w:r w:rsidRPr="0021591E">
        <w:rPr>
          <w:rFonts w:asciiTheme="minorEastAsia" w:hAnsiTheme="minorEastAsia" w:hint="eastAsia"/>
          <w:sz w:val="24"/>
          <w:szCs w:val="24"/>
        </w:rPr>
        <w:t>核桃</w:t>
      </w:r>
      <w:r w:rsidR="00132A8B" w:rsidRPr="0021591E">
        <w:rPr>
          <w:rFonts w:asciiTheme="minorEastAsia" w:hAnsiTheme="minorEastAsia"/>
          <w:sz w:val="24"/>
          <w:szCs w:val="24"/>
        </w:rPr>
        <w:fldChar w:fldCharType="end"/>
      </w:r>
      <w:r w:rsidRPr="0021591E">
        <w:rPr>
          <w:rFonts w:asciiTheme="minorEastAsia" w:hAnsiTheme="minorEastAsia" w:cs="宋体" w:hint="eastAsia"/>
          <w:kern w:val="0"/>
          <w:sz w:val="24"/>
          <w:szCs w:val="24"/>
        </w:rPr>
        <w:t>库存，其中济宁有鲜</w:t>
      </w:r>
      <w:hyperlink r:id="rId12" w:tgtFrame="_blank" w:tooltip="点击进入站内知识链接" w:history="1">
        <w:r w:rsidRPr="0021591E">
          <w:rPr>
            <w:rFonts w:asciiTheme="minorEastAsia" w:hAnsiTheme="minorEastAsia" w:hint="eastAsia"/>
            <w:sz w:val="24"/>
            <w:szCs w:val="24"/>
          </w:rPr>
          <w:t>核桃</w:t>
        </w:r>
      </w:hyperlink>
      <w:r w:rsidRPr="0021591E">
        <w:rPr>
          <w:rFonts w:asciiTheme="minorEastAsia" w:hAnsiTheme="minorEastAsia" w:cs="宋体" w:hint="eastAsia"/>
          <w:kern w:val="0"/>
          <w:sz w:val="24"/>
          <w:szCs w:val="24"/>
        </w:rPr>
        <w:t>库存20-30吨。</w:t>
      </w:r>
      <w:r w:rsidRPr="0021591E">
        <w:rPr>
          <w:rFonts w:asciiTheme="minorEastAsia" w:hAnsiTheme="minorEastAsia" w:cs="宋体" w:hint="eastAsia"/>
          <w:kern w:val="0"/>
          <w:sz w:val="24"/>
          <w:szCs w:val="24"/>
        </w:rPr>
        <w:br/>
        <w:t xml:space="preserve">　　内蒙古自治区巴彦淖尔市林草局产业科科长李瑞告诉记者，巴彦淖尔市种植梨树</w:t>
      </w:r>
      <w:r w:rsidRPr="0021591E">
        <w:rPr>
          <w:rFonts w:asciiTheme="minorEastAsia" w:hAnsiTheme="minorEastAsia" w:cs="宋体" w:hint="eastAsia"/>
          <w:kern w:val="0"/>
          <w:sz w:val="24"/>
          <w:szCs w:val="24"/>
        </w:rPr>
        <w:lastRenderedPageBreak/>
        <w:t>6万多亩，</w:t>
      </w:r>
      <w:r w:rsidR="00132A8B" w:rsidRPr="0021591E">
        <w:rPr>
          <w:rFonts w:asciiTheme="minorEastAsia" w:hAnsiTheme="minorEastAsia"/>
          <w:sz w:val="24"/>
          <w:szCs w:val="24"/>
        </w:rPr>
        <w:fldChar w:fldCharType="begin"/>
      </w:r>
      <w:r w:rsidR="00132A8B" w:rsidRPr="0021591E">
        <w:rPr>
          <w:rFonts w:asciiTheme="minorEastAsia" w:hAnsiTheme="minorEastAsia"/>
          <w:sz w:val="24"/>
          <w:szCs w:val="24"/>
        </w:rPr>
        <w:instrText>HYPERLINK "http://www.lknet.ac.cn/page/readdict.cbs?linkword=%C6%BB%B9%FB" \t "_blank" \o "点击进入站内知识链接"</w:instrText>
      </w:r>
      <w:r w:rsidR="00132A8B" w:rsidRPr="0021591E">
        <w:rPr>
          <w:rFonts w:asciiTheme="minorEastAsia" w:hAnsiTheme="minorEastAsia"/>
          <w:sz w:val="24"/>
          <w:szCs w:val="24"/>
        </w:rPr>
        <w:fldChar w:fldCharType="separate"/>
      </w:r>
      <w:r w:rsidRPr="0021591E">
        <w:rPr>
          <w:rFonts w:asciiTheme="minorEastAsia" w:hAnsiTheme="minorEastAsia" w:hint="eastAsia"/>
          <w:sz w:val="24"/>
          <w:szCs w:val="24"/>
        </w:rPr>
        <w:t>苹果</w:t>
      </w:r>
      <w:r w:rsidR="00132A8B" w:rsidRPr="0021591E">
        <w:rPr>
          <w:rFonts w:asciiTheme="minorEastAsia" w:hAnsiTheme="minorEastAsia"/>
          <w:sz w:val="24"/>
          <w:szCs w:val="24"/>
        </w:rPr>
        <w:fldChar w:fldCharType="end"/>
      </w:r>
      <w:r w:rsidRPr="0021591E">
        <w:rPr>
          <w:rFonts w:asciiTheme="minorEastAsia" w:hAnsiTheme="minorEastAsia" w:cs="宋体" w:hint="eastAsia"/>
          <w:kern w:val="0"/>
          <w:sz w:val="24"/>
          <w:szCs w:val="24"/>
        </w:rPr>
        <w:t>梨、早酥梨等果品滞销严重。2019年秋季采摘后，果农们在冷库贮存了45万公斤</w:t>
      </w:r>
      <w:r w:rsidR="00132A8B" w:rsidRPr="0021591E">
        <w:rPr>
          <w:rFonts w:asciiTheme="minorEastAsia" w:hAnsiTheme="minorEastAsia"/>
          <w:sz w:val="24"/>
          <w:szCs w:val="24"/>
        </w:rPr>
        <w:fldChar w:fldCharType="begin"/>
      </w:r>
      <w:r w:rsidR="00132A8B" w:rsidRPr="0021591E">
        <w:rPr>
          <w:rFonts w:asciiTheme="minorEastAsia" w:hAnsiTheme="minorEastAsia"/>
          <w:sz w:val="24"/>
          <w:szCs w:val="24"/>
        </w:rPr>
        <w:instrText>HYPERLINK "http://www.lknet.ac.cn/page/readdict.cbs?linkword=%C6%BB%B9%FB" \t "_blank" \o "点击进入站内知识链接"</w:instrText>
      </w:r>
      <w:r w:rsidR="00132A8B" w:rsidRPr="0021591E">
        <w:rPr>
          <w:rFonts w:asciiTheme="minorEastAsia" w:hAnsiTheme="minorEastAsia"/>
          <w:sz w:val="24"/>
          <w:szCs w:val="24"/>
        </w:rPr>
        <w:fldChar w:fldCharType="separate"/>
      </w:r>
      <w:r w:rsidRPr="0021591E">
        <w:rPr>
          <w:rFonts w:asciiTheme="minorEastAsia" w:hAnsiTheme="minorEastAsia" w:hint="eastAsia"/>
          <w:sz w:val="24"/>
          <w:szCs w:val="24"/>
        </w:rPr>
        <w:t>苹果</w:t>
      </w:r>
      <w:r w:rsidR="00132A8B" w:rsidRPr="0021591E">
        <w:rPr>
          <w:rFonts w:asciiTheme="minorEastAsia" w:hAnsiTheme="minorEastAsia"/>
          <w:sz w:val="24"/>
          <w:szCs w:val="24"/>
        </w:rPr>
        <w:fldChar w:fldCharType="end"/>
      </w:r>
      <w:r w:rsidRPr="0021591E">
        <w:rPr>
          <w:rFonts w:asciiTheme="minorEastAsia" w:hAnsiTheme="minorEastAsia" w:cs="宋体" w:hint="eastAsia"/>
          <w:kern w:val="0"/>
          <w:sz w:val="24"/>
          <w:szCs w:val="24"/>
        </w:rPr>
        <w:t>梨和75万公斤早酥梨，本计划在春节前后错季销售，突发的疫情致使这些果品至今封存在冷库无法销售，目前仅冷库成本就是一笔不小的开支。</w:t>
      </w:r>
      <w:r w:rsidRPr="0021591E">
        <w:rPr>
          <w:rFonts w:asciiTheme="minorEastAsia" w:hAnsiTheme="minorEastAsia" w:cs="宋体" w:hint="eastAsia"/>
          <w:kern w:val="0"/>
          <w:sz w:val="24"/>
          <w:szCs w:val="24"/>
        </w:rPr>
        <w:br/>
        <w:t xml:space="preserve">　　陕西省安康市宁陕县还有150余吨</w:t>
      </w:r>
      <w:r w:rsidR="00132A8B" w:rsidRPr="0021591E">
        <w:rPr>
          <w:rFonts w:asciiTheme="minorEastAsia" w:hAnsiTheme="minorEastAsia"/>
          <w:sz w:val="24"/>
          <w:szCs w:val="24"/>
        </w:rPr>
        <w:fldChar w:fldCharType="begin"/>
      </w:r>
      <w:r w:rsidR="00132A8B" w:rsidRPr="0021591E">
        <w:rPr>
          <w:rFonts w:asciiTheme="minorEastAsia" w:hAnsiTheme="minorEastAsia"/>
          <w:sz w:val="24"/>
          <w:szCs w:val="24"/>
        </w:rPr>
        <w:instrText>HYPERLINK "http://www.lknet.ac.cn/page/readdict.cbs?linkword=%BA%CB%CC%D2" \t "_blank" \o "点击进入站内知识链接"</w:instrText>
      </w:r>
      <w:r w:rsidR="00132A8B" w:rsidRPr="0021591E">
        <w:rPr>
          <w:rFonts w:asciiTheme="minorEastAsia" w:hAnsiTheme="minorEastAsia"/>
          <w:sz w:val="24"/>
          <w:szCs w:val="24"/>
        </w:rPr>
        <w:fldChar w:fldCharType="separate"/>
      </w:r>
      <w:r w:rsidRPr="0021591E">
        <w:rPr>
          <w:rFonts w:asciiTheme="minorEastAsia" w:hAnsiTheme="minorEastAsia" w:hint="eastAsia"/>
          <w:sz w:val="24"/>
          <w:szCs w:val="24"/>
        </w:rPr>
        <w:t>核桃</w:t>
      </w:r>
      <w:r w:rsidR="00132A8B" w:rsidRPr="0021591E">
        <w:rPr>
          <w:rFonts w:asciiTheme="minorEastAsia" w:hAnsiTheme="minorEastAsia"/>
          <w:sz w:val="24"/>
          <w:szCs w:val="24"/>
        </w:rPr>
        <w:fldChar w:fldCharType="end"/>
      </w:r>
      <w:r w:rsidRPr="0021591E">
        <w:rPr>
          <w:rFonts w:asciiTheme="minorEastAsia" w:hAnsiTheme="minorEastAsia" w:cs="宋体" w:hint="eastAsia"/>
          <w:kern w:val="0"/>
          <w:sz w:val="24"/>
          <w:szCs w:val="24"/>
        </w:rPr>
        <w:t>未出售，且价格下滑至每公斤11元，相比2019年每公斤20元，售价下降45%以上，农户直接减收135万元。</w:t>
      </w:r>
      <w:r w:rsidR="00132A8B" w:rsidRPr="0021591E">
        <w:rPr>
          <w:rFonts w:asciiTheme="minorEastAsia" w:hAnsiTheme="minorEastAsia"/>
          <w:sz w:val="24"/>
          <w:szCs w:val="24"/>
        </w:rPr>
        <w:fldChar w:fldCharType="begin"/>
      </w:r>
      <w:r w:rsidR="00132A8B" w:rsidRPr="0021591E">
        <w:rPr>
          <w:rFonts w:asciiTheme="minorEastAsia" w:hAnsiTheme="minorEastAsia"/>
          <w:sz w:val="24"/>
          <w:szCs w:val="24"/>
        </w:rPr>
        <w:instrText>HYPERLINK "http://www.lknet.ac.cn/page/readdict.cbs?linkword=%BA%CB%CC%D2" \t "_blank" \o "点击进入站内知识链接"</w:instrText>
      </w:r>
      <w:r w:rsidR="00132A8B" w:rsidRPr="0021591E">
        <w:rPr>
          <w:rFonts w:asciiTheme="minorEastAsia" w:hAnsiTheme="minorEastAsia"/>
          <w:sz w:val="24"/>
          <w:szCs w:val="24"/>
        </w:rPr>
        <w:fldChar w:fldCharType="separate"/>
      </w:r>
      <w:r w:rsidRPr="0021591E">
        <w:rPr>
          <w:rFonts w:asciiTheme="minorEastAsia" w:hAnsiTheme="minorEastAsia" w:hint="eastAsia"/>
          <w:sz w:val="24"/>
          <w:szCs w:val="24"/>
        </w:rPr>
        <w:t>核桃</w:t>
      </w:r>
      <w:r w:rsidR="00132A8B" w:rsidRPr="0021591E">
        <w:rPr>
          <w:rFonts w:asciiTheme="minorEastAsia" w:hAnsiTheme="minorEastAsia"/>
          <w:sz w:val="24"/>
          <w:szCs w:val="24"/>
        </w:rPr>
        <w:fldChar w:fldCharType="end"/>
      </w:r>
      <w:r w:rsidRPr="0021591E">
        <w:rPr>
          <w:rFonts w:asciiTheme="minorEastAsia" w:hAnsiTheme="minorEastAsia" w:cs="宋体" w:hint="eastAsia"/>
          <w:kern w:val="0"/>
          <w:sz w:val="24"/>
          <w:szCs w:val="24"/>
        </w:rPr>
        <w:t>、木耳等林副产品线下销售几乎停滞，线上销售额下降30%左右，销售收入减少近10万元。同时受影响的还有天麻等林下药材种植。种植天麻必需的密环菌售价每瓶提高0.6元，按照每平方米3瓶用量计算，全县栽植500万平方米林下药材将增加直接生产成本900万元。黄金木耳等珍稀菌类也因道路管控影响菌种调运，生产周期延后半个月。</w:t>
      </w:r>
      <w:r w:rsidRPr="0021591E">
        <w:rPr>
          <w:rFonts w:asciiTheme="minorEastAsia" w:hAnsiTheme="minorEastAsia" w:cs="宋体" w:hint="eastAsia"/>
          <w:kern w:val="0"/>
          <w:sz w:val="24"/>
          <w:szCs w:val="24"/>
        </w:rPr>
        <w:br/>
        <w:t xml:space="preserve">　　产品销路受阻，林产品加工企业艰难</w:t>
      </w:r>
      <w:r w:rsidRPr="0021591E">
        <w:rPr>
          <w:rFonts w:asciiTheme="minorEastAsia" w:hAnsiTheme="minorEastAsia" w:cs="宋体" w:hint="eastAsia"/>
          <w:kern w:val="0"/>
          <w:sz w:val="24"/>
          <w:szCs w:val="24"/>
        </w:rPr>
        <w:br/>
        <w:t xml:space="preserve">　　除菌菇、果品等产品，林业加工食品也受到一定影响。以黑龙江省通河县哈尔滨市长福食品有限公司为例，公司2020年1-2月比2019年同期少销售25万瓶野生菇果酱，收入减少30万元。公司约60名员工的工资、养老社保等人员支出，每月约12万元左右。</w:t>
      </w:r>
      <w:r w:rsidRPr="0021591E">
        <w:rPr>
          <w:rFonts w:asciiTheme="minorEastAsia" w:hAnsiTheme="minorEastAsia" w:cs="宋体" w:hint="eastAsia"/>
          <w:kern w:val="0"/>
          <w:sz w:val="24"/>
          <w:szCs w:val="24"/>
        </w:rPr>
        <w:br/>
        <w:t xml:space="preserve">　　根河林业局是内蒙古大兴安岭重点国有林管理局所属企业之一。根河林业局假日旅游公司总经理王铁钢介绍，根河的木耳、蘑菇滞销严重，春节前后的销量比往年减少80%-90%。公司生产的“中国冷极”系列产品目前几乎停产，导致供应商的原材料积压严重。</w:t>
      </w:r>
      <w:r w:rsidRPr="0021591E">
        <w:rPr>
          <w:rFonts w:asciiTheme="minorEastAsia" w:hAnsiTheme="minorEastAsia" w:cs="宋体" w:hint="eastAsia"/>
          <w:kern w:val="0"/>
          <w:sz w:val="24"/>
          <w:szCs w:val="24"/>
        </w:rPr>
        <w:br/>
        <w:t xml:space="preserve">　　国家林草局想方设法对接销售平台</w:t>
      </w:r>
      <w:r w:rsidRPr="0021591E">
        <w:rPr>
          <w:rFonts w:asciiTheme="minorEastAsia" w:hAnsiTheme="minorEastAsia" w:cs="宋体" w:hint="eastAsia"/>
          <w:kern w:val="0"/>
          <w:sz w:val="24"/>
          <w:szCs w:val="24"/>
        </w:rPr>
        <w:br/>
        <w:t xml:space="preserve">　　国家林业和草原局高度重视经济林及林下经济产品滞销卖难问题，各单位正在想方设法，动员各方力量联络大型电商、连锁超市等销售渠道，共同解决产销对接。</w:t>
      </w:r>
      <w:r w:rsidRPr="0021591E">
        <w:rPr>
          <w:rFonts w:asciiTheme="minorEastAsia" w:hAnsiTheme="minorEastAsia" w:cs="宋体" w:hint="eastAsia"/>
          <w:kern w:val="0"/>
          <w:sz w:val="24"/>
          <w:szCs w:val="24"/>
        </w:rPr>
        <w:br/>
        <w:t xml:space="preserve">　　国家林业和草原局改革发展司与阿里巴巴集团协商，拟将可食性经济林和林下经济产品滞销问题纳入阿里巴巴“农产品滞销卖难信息反馈通道”机制，阿里巴巴将利用自身的相关资源，并根据需求情况、产地条件等选择采购。各相关经济林和林下经济经营企业、合作社或经营大户可直接与阿里巴巴“农产品滞销卖难信息反馈通道”对接，具体方式为：手机下载钉钉APP，联系客服号“</w:t>
      </w:r>
      <w:proofErr w:type="spellStart"/>
      <w:r w:rsidRPr="0021591E">
        <w:rPr>
          <w:rFonts w:asciiTheme="minorEastAsia" w:hAnsiTheme="minorEastAsia" w:cs="宋体" w:hint="eastAsia"/>
          <w:kern w:val="0"/>
          <w:sz w:val="24"/>
          <w:szCs w:val="24"/>
        </w:rPr>
        <w:t>aixinzhunong</w:t>
      </w:r>
      <w:proofErr w:type="spellEnd"/>
      <w:r w:rsidRPr="0021591E">
        <w:rPr>
          <w:rFonts w:asciiTheme="minorEastAsia" w:hAnsiTheme="minorEastAsia" w:cs="宋体" w:hint="eastAsia"/>
          <w:kern w:val="0"/>
          <w:sz w:val="24"/>
          <w:szCs w:val="24"/>
        </w:rPr>
        <w:t>”，添加成功后按照提示填报产地、品种和数量、联系人和电话等信息即可。</w:t>
      </w:r>
      <w:r w:rsidRPr="0021591E">
        <w:rPr>
          <w:rFonts w:asciiTheme="minorEastAsia" w:hAnsiTheme="minorEastAsia" w:cs="宋体" w:hint="eastAsia"/>
          <w:kern w:val="0"/>
          <w:sz w:val="24"/>
          <w:szCs w:val="24"/>
        </w:rPr>
        <w:br/>
        <w:t xml:space="preserve">　　同时，国家林草局改革发展司还要求各级林业和草原主管部门想方设法联系其他大型电商、连锁超市，为重点产区亟待销售的大宗可食类经济林果、木本粮油、森林食品进一步拓展销售渠道，并通过门户网站、公众微信号等途径向经营者及时准确发布相关信息，争取将疫情损失降到最低。</w:t>
      </w:r>
      <w:r w:rsidRPr="0021591E">
        <w:rPr>
          <w:rFonts w:asciiTheme="minorEastAsia" w:hAnsiTheme="minorEastAsia" w:cs="宋体" w:hint="eastAsia"/>
          <w:kern w:val="0"/>
          <w:sz w:val="24"/>
          <w:szCs w:val="24"/>
        </w:rPr>
        <w:br/>
        <w:t xml:space="preserve">　　在国家林草局科技司的积极倡导下，森林自驾游联盟愿意协助林业和草原国家创新联盟销售滞销林下产品并提供力所能及的帮助。该联盟愿意开放其成员单位“自贸芭莎”平台，免收平台入驻保证金等所有前期费用，简化入驻审批流程和审批时间，为所有需要推广销售可食性经济林及林下产品的供应商专门开设特色单店，协助供应</w:t>
      </w:r>
      <w:r w:rsidRPr="0021591E">
        <w:rPr>
          <w:rFonts w:asciiTheme="minorEastAsia" w:hAnsiTheme="minorEastAsia" w:cs="宋体" w:hint="eastAsia"/>
          <w:kern w:val="0"/>
          <w:sz w:val="24"/>
          <w:szCs w:val="24"/>
        </w:rPr>
        <w:lastRenderedPageBreak/>
        <w:t>商快速入驻“自贸芭莎”平台。开放“自贸芭莎”平台的黄金广告位置，免费为商家推出各类广告宣传，积极配合供应商开展形式多样、内容丰富的线上产品优惠促销活动，最大限度地帮助商家销售特色产品。该联盟还将根据各商家的具体情况，制定详细的合作销售方式，采取量身定制和灵活多样的定价机制和结算模式，实现商家的销量最大化和效益最大化。有需求的林业和草原国家创新联盟，可随时联系森林自驾游联盟。</w:t>
      </w:r>
    </w:p>
    <w:p w:rsidR="0062146C" w:rsidRPr="0021591E" w:rsidRDefault="004762E6" w:rsidP="0021591E">
      <w:pPr>
        <w:widowControl/>
        <w:spacing w:afterLines="50" w:line="400" w:lineRule="exact"/>
        <w:jc w:val="center"/>
        <w:rPr>
          <w:rFonts w:asciiTheme="minorEastAsia" w:hAnsiTheme="minorEastAsia" w:cs="宋体"/>
          <w:bCs/>
          <w:kern w:val="0"/>
          <w:sz w:val="24"/>
          <w:szCs w:val="24"/>
        </w:rPr>
      </w:pPr>
      <w:r w:rsidRPr="0021591E">
        <w:rPr>
          <w:rFonts w:asciiTheme="minorEastAsia" w:hAnsiTheme="minorEastAsia" w:cs="宋体"/>
          <w:bCs/>
          <w:kern w:val="0"/>
          <w:sz w:val="24"/>
          <w:szCs w:val="24"/>
        </w:rPr>
        <w:t>欧洲交错层压材市场 未来5年发展趋势向好</w:t>
      </w:r>
    </w:p>
    <w:p w:rsidR="004762E6" w:rsidRPr="0021591E" w:rsidRDefault="004762E6"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综合生物资源期刊网站及印度国际市场分析研究咨询（IMARC）集团公司网站消息，据估计，欧洲交错层压材（CLT）市场未来5年发展趋势向好，生产量有望达到122.3万立方米。</w:t>
      </w:r>
    </w:p>
    <w:p w:rsidR="004762E6" w:rsidRPr="0021591E" w:rsidRDefault="004762E6"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交错层压材是一种复合木材产品，相较于传统的建筑材料，在结构强度、承重力、尺寸稳定性和硬度方面具有优势。20世纪90年代初，随着瑞士政府加大锯材副产品新市场发展的支持力度，相关科研机构和企业共同努力，研发出CLT这种新型材料，并受到建筑市场的欢迎。2012年，欧洲启动了100多个CLT项目，大量欧洲科研机构参与CLT研究工作。目前，CLT板材已成为欧洲地区重要的建筑材料，应用于住宅和商业办公项目。</w:t>
      </w:r>
    </w:p>
    <w:p w:rsidR="004762E6" w:rsidRPr="0021591E" w:rsidRDefault="004762E6"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印度国际市场分析研究咨询近日发布的《欧洲交错层压材（CLT）市场——产业趋势、市场份额、市场规模、市场增长量、市场机会及2019-2024年发展预测》报告指出，欧洲地区CLT市场需求量增加的一个重要原因是“绿色建筑运动”，它要求建筑商利用可持续和生态友好型的建筑材料。CLT是一种灵巧便捷的替代建筑材料，相较于混凝土、钢材等建筑材料而言，价格更便宜。同时，以木材为原料制成的CLT板材又是一种环境友好型和可持续利用的建筑材料，每吨CLT板材能减少1500公斤的碳排放量。CLT板材的这些特征使得其市场份额快速增长。</w:t>
      </w:r>
    </w:p>
    <w:p w:rsidR="004762E6" w:rsidRPr="0021591E" w:rsidRDefault="004762E6"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目前，CLT板材广泛应用于教育机构、居民住宅、商业建筑、政府和公共建筑等。奥地利、德国、意大利、瑞士、捷克、西班牙、挪威、瑞典和英国是CLT板材的主要生产国，其中奥地利CLT板材生产量占欧洲总生产量的一半以上，是CLT最大生产国。主要CLT板材制造公司包括有容集团（</w:t>
      </w:r>
      <w:proofErr w:type="spellStart"/>
      <w:r w:rsidRPr="0021591E">
        <w:rPr>
          <w:rFonts w:asciiTheme="minorEastAsia" w:hAnsiTheme="minorEastAsia" w:cs="宋体" w:hint="eastAsia"/>
          <w:kern w:val="0"/>
          <w:sz w:val="24"/>
          <w:szCs w:val="24"/>
        </w:rPr>
        <w:t>Binderholz</w:t>
      </w:r>
      <w:proofErr w:type="spellEnd"/>
      <w:r w:rsidRPr="0021591E">
        <w:rPr>
          <w:rFonts w:asciiTheme="minorEastAsia" w:hAnsiTheme="minorEastAsia" w:cs="宋体" w:hint="eastAsia"/>
          <w:kern w:val="0"/>
          <w:sz w:val="24"/>
          <w:szCs w:val="24"/>
        </w:rPr>
        <w:t>）、斯道拉恩索（</w:t>
      </w:r>
      <w:proofErr w:type="spellStart"/>
      <w:r w:rsidRPr="0021591E">
        <w:rPr>
          <w:rFonts w:asciiTheme="minorEastAsia" w:hAnsiTheme="minorEastAsia" w:cs="宋体" w:hint="eastAsia"/>
          <w:kern w:val="0"/>
          <w:sz w:val="24"/>
          <w:szCs w:val="24"/>
        </w:rPr>
        <w:t>Stora</w:t>
      </w:r>
      <w:proofErr w:type="spellEnd"/>
      <w:r w:rsidRPr="0021591E">
        <w:rPr>
          <w:rFonts w:asciiTheme="minorEastAsia" w:hAnsiTheme="minorEastAsia" w:cs="宋体" w:hint="eastAsia"/>
          <w:kern w:val="0"/>
          <w:sz w:val="24"/>
          <w:szCs w:val="24"/>
        </w:rPr>
        <w:t xml:space="preserve"> Enso）以及奥地利的几家知名大企业，如KLH </w:t>
      </w:r>
      <w:proofErr w:type="spellStart"/>
      <w:r w:rsidRPr="0021591E">
        <w:rPr>
          <w:rFonts w:asciiTheme="minorEastAsia" w:hAnsiTheme="minorEastAsia" w:cs="宋体" w:hint="eastAsia"/>
          <w:kern w:val="0"/>
          <w:sz w:val="24"/>
          <w:szCs w:val="24"/>
        </w:rPr>
        <w:t>Massivholz</w:t>
      </w:r>
      <w:proofErr w:type="spellEnd"/>
      <w:r w:rsidRPr="0021591E">
        <w:rPr>
          <w:rFonts w:asciiTheme="minorEastAsia" w:hAnsiTheme="minorEastAsia" w:cs="宋体" w:hint="eastAsia"/>
          <w:kern w:val="0"/>
          <w:sz w:val="24"/>
          <w:szCs w:val="24"/>
        </w:rPr>
        <w:t xml:space="preserve">、 </w:t>
      </w:r>
      <w:proofErr w:type="spellStart"/>
      <w:r w:rsidRPr="0021591E">
        <w:rPr>
          <w:rFonts w:asciiTheme="minorEastAsia" w:hAnsiTheme="minorEastAsia" w:cs="宋体" w:hint="eastAsia"/>
          <w:kern w:val="0"/>
          <w:sz w:val="24"/>
          <w:szCs w:val="24"/>
        </w:rPr>
        <w:t>Mayr</w:t>
      </w:r>
      <w:proofErr w:type="spellEnd"/>
      <w:r w:rsidRPr="0021591E">
        <w:rPr>
          <w:rFonts w:asciiTheme="minorEastAsia" w:hAnsiTheme="minorEastAsia" w:cs="宋体" w:hint="eastAsia"/>
          <w:kern w:val="0"/>
          <w:sz w:val="24"/>
          <w:szCs w:val="24"/>
        </w:rPr>
        <w:t xml:space="preserve"> </w:t>
      </w:r>
      <w:proofErr w:type="spellStart"/>
      <w:r w:rsidRPr="0021591E">
        <w:rPr>
          <w:rFonts w:asciiTheme="minorEastAsia" w:hAnsiTheme="minorEastAsia" w:cs="宋体" w:hint="eastAsia"/>
          <w:kern w:val="0"/>
          <w:sz w:val="24"/>
          <w:szCs w:val="24"/>
        </w:rPr>
        <w:t>Melnhof</w:t>
      </w:r>
      <w:proofErr w:type="spellEnd"/>
      <w:r w:rsidRPr="0021591E">
        <w:rPr>
          <w:rFonts w:asciiTheme="minorEastAsia" w:hAnsiTheme="minorEastAsia" w:cs="宋体" w:hint="eastAsia"/>
          <w:kern w:val="0"/>
          <w:sz w:val="24"/>
          <w:szCs w:val="24"/>
        </w:rPr>
        <w:t>和</w:t>
      </w:r>
      <w:proofErr w:type="spellStart"/>
      <w:r w:rsidRPr="0021591E">
        <w:rPr>
          <w:rFonts w:asciiTheme="minorEastAsia" w:hAnsiTheme="minorEastAsia" w:cs="宋体" w:hint="eastAsia"/>
          <w:kern w:val="0"/>
          <w:sz w:val="24"/>
          <w:szCs w:val="24"/>
        </w:rPr>
        <w:t>Hasslacher</w:t>
      </w:r>
      <w:proofErr w:type="spellEnd"/>
      <w:r w:rsidRPr="0021591E">
        <w:rPr>
          <w:rFonts w:asciiTheme="minorEastAsia" w:hAnsiTheme="minorEastAsia" w:cs="宋体" w:hint="eastAsia"/>
          <w:kern w:val="0"/>
          <w:sz w:val="24"/>
          <w:szCs w:val="24"/>
        </w:rPr>
        <w:t>。</w:t>
      </w:r>
    </w:p>
    <w:p w:rsidR="004762E6" w:rsidRPr="0021591E" w:rsidRDefault="004762E6"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为了促进CLT市场发展，欧洲相关学者对欧洲CLT的现状与需求进行了研究。结果表明，目前欧洲建筑企业对CLT的认知度并不高，特别是建筑工程师和建筑设计师，而房主、承包商、物管人员等建筑使用者对CLT的认识则更不足。而且，不利于CLT市场应用的主要因素包括建筑规范的兼容性、技术信息的可得性、公众对木材利用的误解及其成本等。很多建筑工程师担心，CLT是否具有建筑材料应有的良好性能。研究指出，要想促进CLT市场进一步发展，今后还需要在CLT结构性能、木材含水性能及市场开发等方面加强研究。</w:t>
      </w:r>
    </w:p>
    <w:p w:rsidR="001F1ADE" w:rsidRPr="0021591E" w:rsidRDefault="001F1ADE" w:rsidP="0021591E">
      <w:pPr>
        <w:widowControl/>
        <w:spacing w:beforeLines="50" w:afterLines="50" w:line="400" w:lineRule="exact"/>
        <w:jc w:val="center"/>
        <w:rPr>
          <w:rFonts w:asciiTheme="minorEastAsia" w:hAnsiTheme="minorEastAsia" w:cs="宋体"/>
          <w:bCs/>
          <w:kern w:val="0"/>
          <w:sz w:val="24"/>
          <w:szCs w:val="24"/>
        </w:rPr>
      </w:pPr>
      <w:r w:rsidRPr="0021591E">
        <w:rPr>
          <w:rFonts w:asciiTheme="minorEastAsia" w:hAnsiTheme="minorEastAsia" w:cs="宋体"/>
          <w:bCs/>
          <w:kern w:val="0"/>
          <w:sz w:val="24"/>
          <w:szCs w:val="24"/>
        </w:rPr>
        <w:lastRenderedPageBreak/>
        <w:t>《2020年度全国苗木供需分析报告》发布</w:t>
      </w:r>
    </w:p>
    <w:p w:rsidR="001F1ADE" w:rsidRPr="0021591E" w:rsidRDefault="001F1ADE"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《2020年度全国苗木供需分析报告》近日发布。《报告》由国家林草局林场种苗司组织北京林业大学全国苗木供需分析研究组等单位编制完成。</w:t>
      </w:r>
    </w:p>
    <w:p w:rsidR="001F1ADE" w:rsidRPr="0021591E" w:rsidRDefault="001F1ADE"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报告》显示，2018年我国育苗面积2123万亩，可供造林用苗量434亿株，实际使用量165亿株。《报告》详细分析了2018年全国68种主要绿化造林苗木，提出种苗供需信息不对称、供需结构性矛盾是我国苗木市场的主要问题。</w:t>
      </w:r>
    </w:p>
    <w:p w:rsidR="001F1ADE" w:rsidRPr="0021591E" w:rsidRDefault="001F1ADE"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报告》总结了近年来全国各地造林绿化信息和种苗生产供应信息，根据不同树种的生长适应性和苗木产业布局，分区域对苗木供需情况进行深入分析，提出苗木生产建议，对引导种苗生产单位在新冠肺炎疫情防控时期复工复产，缓解苗木供需结构性矛盾，保障国土绿化行动苗木供应，起到积极作用。</w:t>
      </w:r>
    </w:p>
    <w:p w:rsidR="001F1ADE" w:rsidRPr="0021591E" w:rsidRDefault="001F1ADE"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报告》预计，未来我国苗木产业将呈现两种倾向：一是金叶榆、元宝枫等彩叶树种以及容器苗木需求加大；二是大规格苗木及乡土树种苗木价格及需求将不断上升，北方市场青睐常绿植物，南方落叶树种需求增大。另外，受疫情影响，预计2020年全国苗木的实际使用量会有所下降，约为126亿株。</w:t>
      </w:r>
    </w:p>
    <w:p w:rsidR="001F1ADE" w:rsidRPr="0021591E" w:rsidRDefault="001F1ADE"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《报告》对东北地区</w:t>
      </w:r>
      <w:r w:rsidR="00384836" w:rsidRPr="0021591E">
        <w:rPr>
          <w:rFonts w:asciiTheme="minorEastAsia" w:hAnsiTheme="minorEastAsia" w:cs="宋体" w:hint="eastAsia"/>
          <w:kern w:val="0"/>
          <w:sz w:val="24"/>
          <w:szCs w:val="24"/>
        </w:rPr>
        <w:t>（</w:t>
      </w:r>
      <w:r w:rsidRPr="0021591E">
        <w:rPr>
          <w:rFonts w:asciiTheme="minorEastAsia" w:hAnsiTheme="minorEastAsia" w:cs="宋体" w:hint="eastAsia"/>
          <w:kern w:val="0"/>
          <w:sz w:val="24"/>
          <w:szCs w:val="24"/>
        </w:rPr>
        <w:t>包括黑龙江省、吉林省、辽宁省以及内蒙古森工（林业）集团公司所在区域</w:t>
      </w:r>
      <w:r w:rsidR="00384836" w:rsidRPr="0021591E">
        <w:rPr>
          <w:rFonts w:asciiTheme="minorEastAsia" w:hAnsiTheme="minorEastAsia" w:cs="宋体" w:hint="eastAsia"/>
          <w:kern w:val="0"/>
          <w:sz w:val="24"/>
          <w:szCs w:val="24"/>
        </w:rPr>
        <w:t>）2020年苗木供需</w:t>
      </w:r>
      <w:r w:rsidR="0069209B" w:rsidRPr="0021591E">
        <w:rPr>
          <w:rFonts w:asciiTheme="minorEastAsia" w:hAnsiTheme="minorEastAsia" w:cs="宋体" w:hint="eastAsia"/>
          <w:kern w:val="0"/>
          <w:sz w:val="24"/>
          <w:szCs w:val="24"/>
        </w:rPr>
        <w:t>进行</w:t>
      </w:r>
      <w:r w:rsidR="00384836" w:rsidRPr="0021591E">
        <w:rPr>
          <w:rFonts w:asciiTheme="minorEastAsia" w:hAnsiTheme="minorEastAsia" w:cs="宋体" w:hint="eastAsia"/>
          <w:kern w:val="0"/>
          <w:sz w:val="24"/>
          <w:szCs w:val="24"/>
        </w:rPr>
        <w:t>分析:</w:t>
      </w:r>
    </w:p>
    <w:p w:rsidR="001F1ADE" w:rsidRPr="0021591E" w:rsidRDefault="001F1ADE"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1.东北地区苗木供需总体情况</w:t>
      </w:r>
    </w:p>
    <w:p w:rsidR="001F1ADE" w:rsidRPr="0021591E" w:rsidRDefault="001F1ADE" w:rsidP="001B5148">
      <w:pPr>
        <w:widowControl/>
        <w:spacing w:line="400" w:lineRule="exact"/>
        <w:rPr>
          <w:rFonts w:asciiTheme="minorEastAsia" w:hAnsiTheme="minorEastAsia" w:cs="宋体"/>
          <w:kern w:val="0"/>
          <w:sz w:val="24"/>
          <w:szCs w:val="24"/>
        </w:rPr>
      </w:pPr>
      <w:r w:rsidRPr="0021591E">
        <w:rPr>
          <w:rFonts w:asciiTheme="minorEastAsia" w:hAnsiTheme="minorEastAsia" w:cs="宋体" w:hint="eastAsia"/>
          <w:kern w:val="0"/>
          <w:sz w:val="24"/>
          <w:szCs w:val="24"/>
        </w:rPr>
        <w:t>  （1）2015-2018年东北地区苗木供需情况。东北地区地域很广,土质适合林木的生长。因此,东北地区林业发展较好,已成为我国较为重要的林业基地，东北地区森林覆盖率较高，苗木市场比较平稳，但仍存在一定的发展空间。</w:t>
      </w:r>
    </w:p>
    <w:p w:rsidR="001F1ADE" w:rsidRPr="0021591E" w:rsidRDefault="001F1ADE" w:rsidP="001B5148">
      <w:pPr>
        <w:widowControl/>
        <w:spacing w:line="400" w:lineRule="exact"/>
        <w:rPr>
          <w:rFonts w:asciiTheme="minorEastAsia" w:hAnsiTheme="minorEastAsia" w:cs="宋体"/>
          <w:kern w:val="0"/>
          <w:sz w:val="24"/>
          <w:szCs w:val="24"/>
        </w:rPr>
      </w:pPr>
      <w:r w:rsidRPr="0021591E">
        <w:rPr>
          <w:rFonts w:asciiTheme="minorEastAsia" w:hAnsiTheme="minorEastAsia" w:cs="宋体" w:hint="eastAsia"/>
          <w:kern w:val="0"/>
          <w:sz w:val="24"/>
          <w:szCs w:val="24"/>
        </w:rPr>
        <w:t>  （2）2020年度东北地区苗木需求预测。 东北地区近年出台很多新政策，以“三北”五期工程（2011年-2050年）为重点，如黑龙江省天然林资源保护工程、长白山生态系统修复工程，辽宁省森林抚育项目等。此外，各省也分别制定林业发展“十三五”规划、乡村美化绿化方案等。根据近几年苗木供需状况，预测2020年东北地区苗木的使用量基本与往年持平，但会略有下降，约为10亿株，红松、杨树、长白落叶松等常见树种使用量减少。另外，受到新冠肺炎疫情的影响，本地区苗木整体使用量较预测值还可能进一步下降。</w:t>
      </w:r>
    </w:p>
    <w:p w:rsidR="001F1ADE" w:rsidRPr="0021591E" w:rsidRDefault="001F1ADE"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2.东北地区分树种苗木供需分析</w:t>
      </w:r>
    </w:p>
    <w:p w:rsidR="00CB4A7B" w:rsidRPr="0021591E" w:rsidRDefault="001F1ADE"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对东北地区31种主要绿化造林苗木进行分析，结论如下：</w:t>
      </w:r>
    </w:p>
    <w:p w:rsidR="00CB4A7B" w:rsidRPr="0021591E" w:rsidRDefault="001F1ADE"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（1）苗木供应严重过剩的有9种（R＞2.5），分别是：白蜡、糖槭、文冠果、柳树、东北红豆杉、榛子、银杏、白桦、花灌木。2020年育苗建议：以上树种不宜继续发展。</w:t>
      </w:r>
    </w:p>
    <w:p w:rsidR="00CB4A7B" w:rsidRPr="0021591E" w:rsidRDefault="001F1ADE"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2）苗木供应相对过剩的有14种（1.5＜R≤2.5），分别是：樟子松、蓝靛果、山杏、槭树、榆树、大扁杏、侧柏、长白落叶松、日本落叶松、红皮云杉、沙棘、紫穗槐、油松、树莓。2020年育苗建议：以上树种可以谨慎发展。</w:t>
      </w:r>
    </w:p>
    <w:p w:rsidR="00CB4A7B" w:rsidRPr="0021591E" w:rsidRDefault="001F1ADE"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lastRenderedPageBreak/>
        <w:t>（3）苗木供需基本平衡的有4种（1＜R≤1.5），分别是：红松、梓树、水曲柳、杨树。2020年育苗建议：以上树种可以适当发展。</w:t>
      </w:r>
    </w:p>
    <w:p w:rsidR="001F1ADE" w:rsidRPr="0021591E" w:rsidRDefault="001F1ADE"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（4）苗木供应严重不足的有4种（R≤1），分别是：兴安落叶松、刺槐、西伯利亚红松、胡桃楸。2020年育苗建议：以上树种可以大力发展。</w:t>
      </w:r>
    </w:p>
    <w:p w:rsidR="005E01F4" w:rsidRPr="0021591E" w:rsidRDefault="00132A8B" w:rsidP="0021591E">
      <w:pPr>
        <w:widowControl/>
        <w:spacing w:line="400" w:lineRule="exact"/>
        <w:ind w:firstLineChars="200" w:firstLine="480"/>
        <w:jc w:val="left"/>
        <w:rPr>
          <w:rFonts w:asciiTheme="minorEastAsia" w:hAnsiTheme="minorEastAsia" w:cs="宋体"/>
          <w:kern w:val="0"/>
          <w:sz w:val="24"/>
          <w:szCs w:val="24"/>
        </w:rPr>
      </w:pPr>
      <w:r w:rsidRPr="0021591E">
        <w:rPr>
          <w:rFonts w:asciiTheme="minorEastAsia" w:hAnsiTheme="minorEastAsia"/>
          <w:noProof/>
          <w:sz w:val="24"/>
          <w:szCs w:val="24"/>
        </w:rPr>
        <w:pict>
          <v:shape id="_x0000_s2091" type="#_x0000_t98" style="position:absolute;left:0;text-align:left;margin-left:.3pt;margin-top:3.45pt;width:94.5pt;height:44.2pt;z-index:251679744">
            <v:textbox style="mso-next-textbox:#_x0000_s2091">
              <w:txbxContent>
                <w:p w:rsidR="00842844" w:rsidRPr="004201D8" w:rsidRDefault="00842844" w:rsidP="00842844">
                  <w:pPr>
                    <w:rPr>
                      <w:b/>
                      <w:color w:val="984806" w:themeColor="accent6" w:themeShade="80"/>
                      <w:sz w:val="32"/>
                      <w:szCs w:val="32"/>
                    </w:rPr>
                  </w:pPr>
                  <w:r w:rsidRPr="004201D8">
                    <w:rPr>
                      <w:rFonts w:hint="eastAsia"/>
                      <w:b/>
                      <w:color w:val="984806" w:themeColor="accent6" w:themeShade="80"/>
                      <w:sz w:val="32"/>
                      <w:szCs w:val="32"/>
                    </w:rPr>
                    <w:t>科普之窗</w:t>
                  </w:r>
                </w:p>
              </w:txbxContent>
            </v:textbox>
          </v:shape>
        </w:pict>
      </w:r>
    </w:p>
    <w:p w:rsidR="005E01F4" w:rsidRPr="0021591E" w:rsidRDefault="005E01F4" w:rsidP="0021591E">
      <w:pPr>
        <w:widowControl/>
        <w:spacing w:line="400" w:lineRule="exact"/>
        <w:ind w:firstLineChars="200" w:firstLine="480"/>
        <w:jc w:val="left"/>
        <w:rPr>
          <w:rFonts w:asciiTheme="minorEastAsia" w:hAnsiTheme="minorEastAsia" w:cs="宋体"/>
          <w:kern w:val="0"/>
          <w:sz w:val="24"/>
          <w:szCs w:val="24"/>
        </w:rPr>
      </w:pPr>
    </w:p>
    <w:p w:rsidR="005E01F4" w:rsidRPr="0021591E" w:rsidRDefault="005E01F4" w:rsidP="0021591E">
      <w:pPr>
        <w:spacing w:beforeLines="50" w:afterLines="50" w:line="390" w:lineRule="exact"/>
        <w:jc w:val="center"/>
        <w:rPr>
          <w:rFonts w:asciiTheme="minorEastAsia" w:hAnsiTheme="minorEastAsia" w:cs="宋体"/>
          <w:bCs/>
          <w:kern w:val="0"/>
          <w:sz w:val="24"/>
          <w:szCs w:val="24"/>
        </w:rPr>
      </w:pPr>
      <w:r w:rsidRPr="0021591E">
        <w:rPr>
          <w:rFonts w:asciiTheme="minorEastAsia" w:hAnsiTheme="minorEastAsia" w:cs="宋体"/>
          <w:bCs/>
          <w:kern w:val="0"/>
          <w:sz w:val="24"/>
          <w:szCs w:val="24"/>
        </w:rPr>
        <w:t>伐木生产颗粒燃料可能威胁美国湿地森林</w:t>
      </w:r>
    </w:p>
    <w:p w:rsidR="005E01F4" w:rsidRPr="0021591E" w:rsidRDefault="005E01F4"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美国环保组织（Dogwood联盟）不久前发布报告称，湿地森林主要位于美国东南部，提供了价值5000亿美元的生态系统服务，包括碳汇、气候变化缓解、当地社区福祉、空气和水源净化、休憩服务等。尽管美国湿地森林具有重要的生态价值，但目前却因为发展可再生能源，面临湿地被抽干、森林被采伐或焚烧后被改为松树人工纯林的威胁。</w:t>
      </w:r>
    </w:p>
    <w:p w:rsidR="005E01F4" w:rsidRPr="0021591E" w:rsidRDefault="005E01F4"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木质生物质是可再生能源的来源还是碳漏洞？</w:t>
      </w:r>
    </w:p>
    <w:p w:rsidR="005E01F4" w:rsidRPr="0021591E" w:rsidRDefault="005E01F4"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欧盟在2009年出台了《可再生能源指令》，鼓励欧盟成员国到2020年将可再生能源在能源消费总量中的占比提高到20%，以实现碳排放零增长的目标。近年来，欧盟从美国进口了大量木材颗粒燃料，约为700万吨，预计在未来还将大幅增长，然而从美国东南部地区运到欧盟的木质生物质只占其总供应量的5%-10%，欧盟生物质原料仍主要依赖欧盟自己的农场和林地。世界自然基金会欧洲政策办公室可再生能源高级政策官员亚历克斯·梅森指出，欧盟在气候变化方面一直是一股积极的力量，但通过大规模森林采伐来提供木质生物质进行发电，是其生物质能源发展的短板。</w:t>
      </w:r>
    </w:p>
    <w:p w:rsidR="005E01F4" w:rsidRPr="0021591E" w:rsidRDefault="005E01F4"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理想状况下，用于生物质能源的木质颗粒燃料来自木材采伐加工的剩余物。这些剩余物在腐烂时也会释放碳。因此，人们认为可以将这些剩余物生产为能源。但实际情况是，人们通常采伐整棵树来生产木质颗粒燃料，以满足市场需求。这使得一些人认为，可以通过栽种速生树木以代替之前被采伐的林木，抵消因焚烧生物质而排放的碳，使得木质燃料成为可再生能源，并帮助实现零碳增长。</w:t>
      </w:r>
    </w:p>
    <w:p w:rsidR="005E01F4" w:rsidRPr="0021591E" w:rsidRDefault="005E01F4"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专家认为，这种思维方式非常危险，因为碳捕获和碳吸纳比碳排放的速度要慢得多。研究表明，如果利用再造林的方式来抵消因采伐森林而排放的碳，至少需要10-20年；要想再捕获因森林焚烧所排放的碳则需要百年。这就意味着，采伐过于频繁不可能实现碳中和的目的。</w:t>
      </w:r>
    </w:p>
    <w:p w:rsidR="005E01F4" w:rsidRPr="0021591E" w:rsidRDefault="005E01F4"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凯里生态系统研究所总裁威廉·施莱辛格是一名生物地理学家。他指出，美国南方松的典型轮伐期为20年，如果保证及时再造林，也只有在轮伐期为25-40年时，南方松人工林才可被视为碳中和。如果南方松人工林的轮伐期较短（例如10年），则木质生物质的利用非但不会减少，反而会增加大气中的二氧化碳。</w:t>
      </w:r>
    </w:p>
    <w:p w:rsidR="005E01F4" w:rsidRPr="0021591E" w:rsidRDefault="005E01F4"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lastRenderedPageBreak/>
        <w:t>有评论家非常担心，鼓励生物质能源发展可能会加速气候变化。有专家认为，生物质能源实质上可能会为各国提供一个碳漏洞，即可以让他们低报碳排放量并造成已实现《巴黎协定》目标的假象。</w:t>
      </w:r>
    </w:p>
    <w:p w:rsidR="005E01F4" w:rsidRPr="0021591E" w:rsidRDefault="005E01F4"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尽管科学界表示强烈反对，美国近期仍追随欧盟的生物质能源政策，如罗德岛州和新罕布什尔州已出台新法案，鼓励发展生物质能源。美国环境保护署署长最近宣布，将把生物质能源视为碳中和，作为减排的一种方式。</w:t>
      </w:r>
    </w:p>
    <w:p w:rsidR="005E01F4" w:rsidRPr="0021591E" w:rsidRDefault="005E01F4"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木质生物质能源发展，为美国东南部地区生态系统敲响了丧钟？</w:t>
      </w:r>
    </w:p>
    <w:p w:rsidR="005E01F4" w:rsidRPr="0021591E" w:rsidRDefault="005E01F4"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生物质能源产业，将对美国南部沿海平原地区的森林和当地社区产生最直接的负面影响。据估计，50%-80%的南方湿地森林已丧失，而在现存的3500英亩湿地森林中，采伐是其面临的最大威胁。</w:t>
      </w:r>
    </w:p>
    <w:p w:rsidR="005E01F4" w:rsidRPr="0021591E" w:rsidRDefault="005E01F4"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近年来，卫星图像显示出美国南方地区的工业采伐已造成了严重毁林现象，其毁林率是南美雨林的4倍。Dogwood联盟的报告指出，相比松树人工林，天然湿地森林生态系统能提供更多样的生态服务。如果湿地森林的经营目标是实现生态系统健康，那么其价值是将其作为用材林利用的15倍。因此，保护和扩大湿地森林将能够实现可持续发展，同时在经济上使当地社区受益。</w:t>
      </w:r>
    </w:p>
    <w:p w:rsidR="005E01F4" w:rsidRPr="0021591E" w:rsidRDefault="005E01F4"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湿地森林改善了该地区应对气候变化的能力，保护了当地野生动植物和社区生计。研究指出，南方湿地森林储存了15亿吨的碳，并对当地气候变化起到了缓解作用。而且作为暴风雨的缓冲区，湿地森林极大地减少了飓风带来的影响。此外，美国南方湿地森林也是最具生物多样性的生态系统。2016年，美国沿海平原被指定为世界第36个生物多样性热点地区。如果这些森林被采伐，其碳汇、气候变化缓解和生物多样性等服务就不复存在。在木质生物质能源发展的刺激下，将美国南部地区的天然湿地森林采伐后改为松树人工林，其提供生态系统服务的能力就会严重退化。</w:t>
      </w:r>
    </w:p>
    <w:p w:rsidR="005E01F4" w:rsidRPr="0021591E" w:rsidRDefault="005E01F4" w:rsidP="0021591E">
      <w:pPr>
        <w:widowControl/>
        <w:spacing w:line="400" w:lineRule="exact"/>
        <w:ind w:firstLineChars="196" w:firstLine="470"/>
        <w:rPr>
          <w:rFonts w:asciiTheme="minorEastAsia" w:hAnsiTheme="minorEastAsia" w:cs="宋体"/>
          <w:kern w:val="0"/>
          <w:sz w:val="24"/>
          <w:szCs w:val="24"/>
        </w:rPr>
      </w:pPr>
      <w:r w:rsidRPr="0021591E">
        <w:rPr>
          <w:rFonts w:asciiTheme="minorEastAsia" w:hAnsiTheme="minorEastAsia" w:cs="宋体" w:hint="eastAsia"/>
          <w:kern w:val="0"/>
          <w:sz w:val="24"/>
          <w:szCs w:val="24"/>
        </w:rPr>
        <w:t>除了生态系统退化之外，木质颗粒燃料生产也对当地社区的健康有着不利影响。今年早些时候发表在《环境正义》杂志上的一篇论文指出，木质颗粒燃料工厂有50%的可能性会设在少数族裔社区和贫困社区。这些工厂对空气和水源质量及脆弱社区的健康将造成不良影响。当地社区特别关注木质燃料产业对空气质量、道路和生活质量的影响。北卡罗来纳州和南卡罗来纳州的一些社区因为关注健康问题，已开始抗议木质颗粒燃料工厂的建设运营。</w:t>
      </w:r>
    </w:p>
    <w:p w:rsidR="005E01F4" w:rsidRPr="0021591E" w:rsidRDefault="005E01F4" w:rsidP="001B5148">
      <w:pPr>
        <w:spacing w:line="400" w:lineRule="exact"/>
        <w:ind w:firstLine="435"/>
        <w:rPr>
          <w:rFonts w:asciiTheme="minorEastAsia" w:hAnsiTheme="minorEastAsia" w:cs="宋体"/>
          <w:kern w:val="0"/>
          <w:sz w:val="24"/>
          <w:szCs w:val="24"/>
        </w:rPr>
      </w:pPr>
      <w:r w:rsidRPr="0021591E">
        <w:rPr>
          <w:rFonts w:asciiTheme="minorEastAsia" w:hAnsiTheme="minorEastAsia" w:cs="宋体" w:hint="eastAsia"/>
          <w:kern w:val="0"/>
          <w:sz w:val="24"/>
          <w:szCs w:val="24"/>
        </w:rPr>
        <w:t>美国相关环保机构认为，虽然木质燃料在减少碳排放方面具有重要作用，但这仅限于利用没有其他用途的木材废弃物和剩余物生产的木质燃料。如果要真正应对气候变化，需要评估森林的整体价值而不仅仅是采伐后的木材利用价值。</w:t>
      </w:r>
    </w:p>
    <w:p w:rsidR="001B5148" w:rsidRPr="001B5148" w:rsidRDefault="001B5148" w:rsidP="001B5148">
      <w:pPr>
        <w:spacing w:line="400" w:lineRule="exact"/>
        <w:ind w:firstLine="435"/>
        <w:rPr>
          <w:rFonts w:ascii="仿宋_GB2312" w:eastAsia="仿宋_GB2312" w:hAnsi="宋体" w:cs="宋体"/>
          <w:b/>
          <w:kern w:val="0"/>
          <w:sz w:val="24"/>
          <w:szCs w:val="24"/>
        </w:rPr>
      </w:pPr>
    </w:p>
    <w:p w:rsidR="00181150" w:rsidRDefault="00132A8B" w:rsidP="007A0E18">
      <w:pPr>
        <w:widowControl/>
        <w:spacing w:line="400" w:lineRule="exact"/>
        <w:ind w:firstLineChars="200" w:firstLine="480"/>
        <w:rPr>
          <w:rFonts w:ascii="仿宋_GB2312" w:eastAsia="仿宋_GB2312" w:hAnsi="宋体" w:cs="宋体"/>
          <w:b/>
          <w:kern w:val="0"/>
          <w:sz w:val="24"/>
          <w:szCs w:val="24"/>
        </w:rPr>
      </w:pPr>
      <w:r w:rsidRPr="00132A8B">
        <w:rPr>
          <w:rFonts w:asciiTheme="minorEastAsia" w:hAnsiTheme="minorEastAsia" w:cs="宋体"/>
          <w:noProof/>
          <w:kern w:val="0"/>
          <w:sz w:val="24"/>
          <w:szCs w:val="24"/>
        </w:rPr>
        <w:pict>
          <v:shape id="_x0000_s2068" type="#_x0000_t32" style="position:absolute;left:0;text-align:left;margin-left:.3pt;margin-top:10.3pt;width:440.25pt;height:3pt;flip:y;z-index:251667456" o:connectortype="straight"/>
        </w:pict>
      </w:r>
    </w:p>
    <w:p w:rsidR="009F226D" w:rsidRPr="00B20E31" w:rsidRDefault="00B56CC9" w:rsidP="00A6605F">
      <w:pPr>
        <w:spacing w:line="440" w:lineRule="exact"/>
        <w:jc w:val="left"/>
        <w:rPr>
          <w:rFonts w:asciiTheme="minorEastAsia" w:hAnsiTheme="minorEastAsia" w:cs="宋体"/>
          <w:b/>
          <w:kern w:val="0"/>
          <w:sz w:val="24"/>
          <w:szCs w:val="24"/>
        </w:rPr>
      </w:pPr>
      <w:r w:rsidRPr="00B20E31">
        <w:rPr>
          <w:rFonts w:asciiTheme="minorEastAsia" w:hAnsiTheme="minorEastAsia" w:cs="宋体" w:hint="eastAsia"/>
          <w:b/>
          <w:kern w:val="0"/>
          <w:sz w:val="24"/>
          <w:szCs w:val="24"/>
        </w:rPr>
        <w:t>主  编：</w:t>
      </w:r>
      <w:r w:rsidR="007E3C3B" w:rsidRPr="00B20E31">
        <w:rPr>
          <w:rFonts w:asciiTheme="minorEastAsia" w:hAnsiTheme="minorEastAsia" w:cs="宋体" w:hint="eastAsia"/>
          <w:b/>
          <w:kern w:val="0"/>
          <w:sz w:val="24"/>
          <w:szCs w:val="24"/>
        </w:rPr>
        <w:t>侯丽伟</w:t>
      </w:r>
      <w:r w:rsidR="009F226D" w:rsidRPr="00B20E31">
        <w:rPr>
          <w:rFonts w:asciiTheme="minorEastAsia" w:hAnsiTheme="minorEastAsia" w:cs="宋体" w:hint="eastAsia"/>
          <w:b/>
          <w:kern w:val="0"/>
          <w:sz w:val="24"/>
          <w:szCs w:val="24"/>
        </w:rPr>
        <w:t xml:space="preserve">  </w:t>
      </w:r>
      <w:r w:rsidR="00A6605F">
        <w:rPr>
          <w:rFonts w:asciiTheme="minorEastAsia" w:hAnsiTheme="minorEastAsia" w:cs="宋体" w:hint="eastAsia"/>
          <w:b/>
          <w:kern w:val="0"/>
          <w:sz w:val="24"/>
          <w:szCs w:val="24"/>
        </w:rPr>
        <w:t xml:space="preserve">      </w:t>
      </w:r>
      <w:r w:rsidR="00D45C1A">
        <w:rPr>
          <w:rFonts w:asciiTheme="minorEastAsia" w:hAnsiTheme="minorEastAsia" w:cs="宋体" w:hint="eastAsia"/>
          <w:b/>
          <w:kern w:val="0"/>
          <w:sz w:val="24"/>
          <w:szCs w:val="24"/>
        </w:rPr>
        <w:t xml:space="preserve">    </w:t>
      </w:r>
      <w:r w:rsidR="00B60051">
        <w:rPr>
          <w:rFonts w:asciiTheme="minorEastAsia" w:hAnsiTheme="minorEastAsia" w:cs="宋体" w:hint="eastAsia"/>
          <w:b/>
          <w:kern w:val="0"/>
          <w:sz w:val="24"/>
          <w:szCs w:val="24"/>
        </w:rPr>
        <w:t xml:space="preserve">    </w:t>
      </w:r>
      <w:r w:rsidR="009F226D" w:rsidRPr="00B20E31">
        <w:rPr>
          <w:rFonts w:asciiTheme="minorEastAsia" w:hAnsiTheme="minorEastAsia" w:cs="宋体" w:hint="eastAsia"/>
          <w:b/>
          <w:kern w:val="0"/>
          <w:sz w:val="24"/>
          <w:szCs w:val="24"/>
        </w:rPr>
        <w:t>责任编辑：</w:t>
      </w:r>
      <w:r w:rsidR="007E3C3B" w:rsidRPr="00B20E31">
        <w:rPr>
          <w:rFonts w:asciiTheme="minorEastAsia" w:hAnsiTheme="minorEastAsia" w:cs="宋体" w:hint="eastAsia"/>
          <w:b/>
          <w:kern w:val="0"/>
          <w:sz w:val="24"/>
          <w:szCs w:val="24"/>
        </w:rPr>
        <w:t>姚露贤  魏松艳</w:t>
      </w:r>
    </w:p>
    <w:p w:rsidR="005B1A17" w:rsidRDefault="009F226D" w:rsidP="00E92ADF">
      <w:pPr>
        <w:widowControl/>
        <w:spacing w:line="440" w:lineRule="exact"/>
        <w:rPr>
          <w:rFonts w:asciiTheme="minorEastAsia" w:hAnsiTheme="minorEastAsia" w:cs="宋体"/>
          <w:sz w:val="24"/>
          <w:szCs w:val="24"/>
        </w:rPr>
      </w:pPr>
      <w:r w:rsidRPr="00B20E31">
        <w:rPr>
          <w:rFonts w:asciiTheme="minorEastAsia" w:hAnsiTheme="minorEastAsia" w:cs="宋体" w:hint="eastAsia"/>
          <w:b/>
          <w:kern w:val="0"/>
          <w:sz w:val="24"/>
          <w:szCs w:val="24"/>
        </w:rPr>
        <w:t>电  话：</w:t>
      </w:r>
      <w:r w:rsidR="00546E2B" w:rsidRPr="00B20E31">
        <w:rPr>
          <w:rFonts w:asciiTheme="minorEastAsia" w:hAnsiTheme="minorEastAsia" w:cs="宋体" w:hint="eastAsia"/>
          <w:b/>
          <w:kern w:val="0"/>
          <w:sz w:val="24"/>
          <w:szCs w:val="24"/>
        </w:rPr>
        <w:t>0431- 85850400</w:t>
      </w:r>
      <w:r w:rsidRPr="00B20E31">
        <w:rPr>
          <w:rFonts w:asciiTheme="minorEastAsia" w:hAnsiTheme="minorEastAsia" w:cs="宋体" w:hint="eastAsia"/>
          <w:b/>
          <w:kern w:val="0"/>
          <w:sz w:val="24"/>
          <w:szCs w:val="24"/>
        </w:rPr>
        <w:t xml:space="preserve">   </w:t>
      </w:r>
      <w:r w:rsidRPr="00B20E31">
        <w:rPr>
          <w:rFonts w:asciiTheme="minorEastAsia" w:hAnsiTheme="minorEastAsia" w:cs="宋体" w:hint="eastAsia"/>
          <w:kern w:val="0"/>
          <w:sz w:val="24"/>
          <w:szCs w:val="24"/>
        </w:rPr>
        <w:t xml:space="preserve"> </w:t>
      </w:r>
      <w:r w:rsidR="00D568CF" w:rsidRPr="00B20E31">
        <w:rPr>
          <w:rFonts w:asciiTheme="minorEastAsia" w:hAnsiTheme="minorEastAsia" w:cs="宋体"/>
          <w:sz w:val="24"/>
          <w:szCs w:val="24"/>
        </w:rPr>
        <w:tab/>
      </w:r>
    </w:p>
    <w:sectPr w:rsidR="005B1A17" w:rsidSect="00BA4CB5">
      <w:footerReference w:type="default" r:id="rId13"/>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7684" w:rsidRDefault="001F7684" w:rsidP="00A10CA5">
      <w:r>
        <w:separator/>
      </w:r>
    </w:p>
  </w:endnote>
  <w:endnote w:type="continuationSeparator" w:id="0">
    <w:p w:rsidR="001F7684" w:rsidRDefault="001F7684" w:rsidP="00A10CA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charset w:val="86"/>
    <w:family w:val="modern"/>
    <w:pitch w:val="fixed"/>
    <w:sig w:usb0="00000001" w:usb1="080E0000" w:usb2="00000010" w:usb3="00000000" w:csb0="00040000" w:csb1="00000000"/>
  </w:font>
  <w:font w:name="楷体_GB2312">
    <w:altName w:val="Arial Unicode MS"/>
    <w:charset w:val="86"/>
    <w:family w:val="modern"/>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3948E4" w:rsidRDefault="00132A8B" w:rsidP="005E09BF">
        <w:pPr>
          <w:pStyle w:val="a4"/>
          <w:numPr>
            <w:ilvl w:val="0"/>
            <w:numId w:val="1"/>
          </w:numPr>
          <w:jc w:val="center"/>
        </w:pPr>
        <w:fldSimple w:instr=" PAGE   \* MERGEFORMAT ">
          <w:r w:rsidR="0021591E" w:rsidRPr="0021591E">
            <w:rPr>
              <w:noProof/>
              <w:lang w:val="zh-CN"/>
            </w:rPr>
            <w:t>1</w:t>
          </w:r>
        </w:fldSimple>
        <w:r w:rsidR="003948E4">
          <w:rPr>
            <w:rFonts w:hint="eastAsia"/>
          </w:rPr>
          <w:t xml:space="preserve">  </w:t>
        </w:r>
        <w:r w:rsidR="003948E4">
          <w:rPr>
            <w:rFonts w:hint="eastAsia"/>
          </w:rPr>
          <w:t>—</w:t>
        </w:r>
      </w:p>
    </w:sdtContent>
  </w:sdt>
  <w:p w:rsidR="003948E4" w:rsidRDefault="003948E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7684" w:rsidRDefault="001F7684" w:rsidP="00A10CA5">
      <w:r>
        <w:separator/>
      </w:r>
    </w:p>
  </w:footnote>
  <w:footnote w:type="continuationSeparator" w:id="0">
    <w:p w:rsidR="001F7684" w:rsidRDefault="001F7684"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41E26F0"/>
    <w:multiLevelType w:val="hybridMultilevel"/>
    <w:tmpl w:val="16E492B6"/>
    <w:lvl w:ilvl="0" w:tplc="0409000B">
      <w:start w:val="1"/>
      <w:numFmt w:val="bulle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2">
    <w:nsid w:val="5212481E"/>
    <w:multiLevelType w:val="hybridMultilevel"/>
    <w:tmpl w:val="E0769C90"/>
    <w:lvl w:ilvl="0" w:tplc="0409000B">
      <w:start w:val="1"/>
      <w:numFmt w:val="bullet"/>
      <w:lvlText w:val=""/>
      <w:lvlJc w:val="left"/>
      <w:pPr>
        <w:ind w:left="836" w:hanging="420"/>
      </w:pPr>
      <w:rPr>
        <w:rFonts w:ascii="Wingdings" w:hAnsi="Wingdings" w:hint="default"/>
      </w:rPr>
    </w:lvl>
    <w:lvl w:ilvl="1" w:tplc="04090003" w:tentative="1">
      <w:start w:val="1"/>
      <w:numFmt w:val="bullet"/>
      <w:lvlText w:val=""/>
      <w:lvlJc w:val="left"/>
      <w:pPr>
        <w:ind w:left="1392" w:hanging="420"/>
      </w:pPr>
      <w:rPr>
        <w:rFonts w:ascii="Wingdings" w:hAnsi="Wingdings" w:hint="default"/>
      </w:rPr>
    </w:lvl>
    <w:lvl w:ilvl="2" w:tplc="04090005" w:tentative="1">
      <w:start w:val="1"/>
      <w:numFmt w:val="bullet"/>
      <w:lvlText w:val=""/>
      <w:lvlJc w:val="left"/>
      <w:pPr>
        <w:ind w:left="1812" w:hanging="420"/>
      </w:pPr>
      <w:rPr>
        <w:rFonts w:ascii="Wingdings" w:hAnsi="Wingdings" w:hint="default"/>
      </w:rPr>
    </w:lvl>
    <w:lvl w:ilvl="3" w:tplc="04090001" w:tentative="1">
      <w:start w:val="1"/>
      <w:numFmt w:val="bullet"/>
      <w:lvlText w:val=""/>
      <w:lvlJc w:val="left"/>
      <w:pPr>
        <w:ind w:left="2232" w:hanging="420"/>
      </w:pPr>
      <w:rPr>
        <w:rFonts w:ascii="Wingdings" w:hAnsi="Wingdings" w:hint="default"/>
      </w:rPr>
    </w:lvl>
    <w:lvl w:ilvl="4" w:tplc="04090003" w:tentative="1">
      <w:start w:val="1"/>
      <w:numFmt w:val="bullet"/>
      <w:lvlText w:val=""/>
      <w:lvlJc w:val="left"/>
      <w:pPr>
        <w:ind w:left="2652" w:hanging="420"/>
      </w:pPr>
      <w:rPr>
        <w:rFonts w:ascii="Wingdings" w:hAnsi="Wingdings" w:hint="default"/>
      </w:rPr>
    </w:lvl>
    <w:lvl w:ilvl="5" w:tplc="04090005" w:tentative="1">
      <w:start w:val="1"/>
      <w:numFmt w:val="bullet"/>
      <w:lvlText w:val=""/>
      <w:lvlJc w:val="left"/>
      <w:pPr>
        <w:ind w:left="3072" w:hanging="420"/>
      </w:pPr>
      <w:rPr>
        <w:rFonts w:ascii="Wingdings" w:hAnsi="Wingdings" w:hint="default"/>
      </w:rPr>
    </w:lvl>
    <w:lvl w:ilvl="6" w:tplc="04090001" w:tentative="1">
      <w:start w:val="1"/>
      <w:numFmt w:val="bullet"/>
      <w:lvlText w:val=""/>
      <w:lvlJc w:val="left"/>
      <w:pPr>
        <w:ind w:left="3492" w:hanging="420"/>
      </w:pPr>
      <w:rPr>
        <w:rFonts w:ascii="Wingdings" w:hAnsi="Wingdings" w:hint="default"/>
      </w:rPr>
    </w:lvl>
    <w:lvl w:ilvl="7" w:tplc="04090003" w:tentative="1">
      <w:start w:val="1"/>
      <w:numFmt w:val="bullet"/>
      <w:lvlText w:val=""/>
      <w:lvlJc w:val="left"/>
      <w:pPr>
        <w:ind w:left="3912" w:hanging="420"/>
      </w:pPr>
      <w:rPr>
        <w:rFonts w:ascii="Wingdings" w:hAnsi="Wingdings" w:hint="default"/>
      </w:rPr>
    </w:lvl>
    <w:lvl w:ilvl="8" w:tplc="04090005" w:tentative="1">
      <w:start w:val="1"/>
      <w:numFmt w:val="bullet"/>
      <w:lvlText w:val=""/>
      <w:lvlJc w:val="left"/>
      <w:pPr>
        <w:ind w:left="4332" w:hanging="420"/>
      </w:pPr>
      <w:rPr>
        <w:rFonts w:ascii="Wingdings" w:hAnsi="Wingdings" w:hint="default"/>
      </w:rPr>
    </w:lvl>
  </w:abstractNum>
  <w:num w:numId="1">
    <w:abstractNumId w:val="0"/>
  </w:num>
  <w:num w:numId="2">
    <w:abstractNumId w:val="2"/>
  </w:num>
  <w:num w:numId="3">
    <w:abstractNumId w:val="1"/>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27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0CA5"/>
    <w:rsid w:val="00000A72"/>
    <w:rsid w:val="00001C24"/>
    <w:rsid w:val="00003F1E"/>
    <w:rsid w:val="00004E9B"/>
    <w:rsid w:val="000076F8"/>
    <w:rsid w:val="00010FF7"/>
    <w:rsid w:val="000123C4"/>
    <w:rsid w:val="000143A5"/>
    <w:rsid w:val="00015AEE"/>
    <w:rsid w:val="00016579"/>
    <w:rsid w:val="00016E5E"/>
    <w:rsid w:val="000200E7"/>
    <w:rsid w:val="00024681"/>
    <w:rsid w:val="00026635"/>
    <w:rsid w:val="00027C1A"/>
    <w:rsid w:val="000306E8"/>
    <w:rsid w:val="00033E85"/>
    <w:rsid w:val="00035F42"/>
    <w:rsid w:val="00036ACC"/>
    <w:rsid w:val="00036FFB"/>
    <w:rsid w:val="00041F45"/>
    <w:rsid w:val="0004248E"/>
    <w:rsid w:val="000520C3"/>
    <w:rsid w:val="00053FE5"/>
    <w:rsid w:val="000600C7"/>
    <w:rsid w:val="000619E3"/>
    <w:rsid w:val="00062740"/>
    <w:rsid w:val="00064E2C"/>
    <w:rsid w:val="000653EF"/>
    <w:rsid w:val="00066430"/>
    <w:rsid w:val="000670F9"/>
    <w:rsid w:val="00067C3B"/>
    <w:rsid w:val="000705BD"/>
    <w:rsid w:val="00070BA3"/>
    <w:rsid w:val="000726F9"/>
    <w:rsid w:val="00072B6D"/>
    <w:rsid w:val="00072C31"/>
    <w:rsid w:val="00077334"/>
    <w:rsid w:val="00080172"/>
    <w:rsid w:val="000804A0"/>
    <w:rsid w:val="00083312"/>
    <w:rsid w:val="00083524"/>
    <w:rsid w:val="00083697"/>
    <w:rsid w:val="0008391E"/>
    <w:rsid w:val="00083BAD"/>
    <w:rsid w:val="000840CD"/>
    <w:rsid w:val="000864BA"/>
    <w:rsid w:val="00086666"/>
    <w:rsid w:val="00087216"/>
    <w:rsid w:val="00091896"/>
    <w:rsid w:val="00092755"/>
    <w:rsid w:val="00094652"/>
    <w:rsid w:val="00096F3B"/>
    <w:rsid w:val="00097178"/>
    <w:rsid w:val="00097D09"/>
    <w:rsid w:val="000A11E6"/>
    <w:rsid w:val="000A3CB4"/>
    <w:rsid w:val="000A4DC3"/>
    <w:rsid w:val="000A57DF"/>
    <w:rsid w:val="000A6A76"/>
    <w:rsid w:val="000A7360"/>
    <w:rsid w:val="000A7406"/>
    <w:rsid w:val="000B0A84"/>
    <w:rsid w:val="000B0C04"/>
    <w:rsid w:val="000B184E"/>
    <w:rsid w:val="000B1E4D"/>
    <w:rsid w:val="000B450D"/>
    <w:rsid w:val="000B608E"/>
    <w:rsid w:val="000B7D1A"/>
    <w:rsid w:val="000C09EF"/>
    <w:rsid w:val="000C0C76"/>
    <w:rsid w:val="000C16E0"/>
    <w:rsid w:val="000C1DDE"/>
    <w:rsid w:val="000C33D7"/>
    <w:rsid w:val="000C345C"/>
    <w:rsid w:val="000D26F3"/>
    <w:rsid w:val="000D366B"/>
    <w:rsid w:val="000D4253"/>
    <w:rsid w:val="000D4C1E"/>
    <w:rsid w:val="000D5288"/>
    <w:rsid w:val="000D6656"/>
    <w:rsid w:val="000D6F7C"/>
    <w:rsid w:val="000D7F6F"/>
    <w:rsid w:val="000E1EF5"/>
    <w:rsid w:val="000E1F4F"/>
    <w:rsid w:val="000E2584"/>
    <w:rsid w:val="000E2DE8"/>
    <w:rsid w:val="000E659E"/>
    <w:rsid w:val="000E7668"/>
    <w:rsid w:val="000F0ABA"/>
    <w:rsid w:val="000F2CD1"/>
    <w:rsid w:val="000F3BD5"/>
    <w:rsid w:val="000F481B"/>
    <w:rsid w:val="000F592A"/>
    <w:rsid w:val="000F6813"/>
    <w:rsid w:val="001003BB"/>
    <w:rsid w:val="0010145B"/>
    <w:rsid w:val="0010254D"/>
    <w:rsid w:val="001047D5"/>
    <w:rsid w:val="00112BFA"/>
    <w:rsid w:val="00115EF1"/>
    <w:rsid w:val="00120DDA"/>
    <w:rsid w:val="00122EEF"/>
    <w:rsid w:val="0012426D"/>
    <w:rsid w:val="00124B7F"/>
    <w:rsid w:val="0012750B"/>
    <w:rsid w:val="001320A2"/>
    <w:rsid w:val="0013292A"/>
    <w:rsid w:val="00132A8B"/>
    <w:rsid w:val="00136689"/>
    <w:rsid w:val="00137057"/>
    <w:rsid w:val="0014122D"/>
    <w:rsid w:val="001417DE"/>
    <w:rsid w:val="001425D8"/>
    <w:rsid w:val="0014279B"/>
    <w:rsid w:val="00142D32"/>
    <w:rsid w:val="00142E42"/>
    <w:rsid w:val="0014318E"/>
    <w:rsid w:val="00144981"/>
    <w:rsid w:val="00146408"/>
    <w:rsid w:val="001469D3"/>
    <w:rsid w:val="00146B44"/>
    <w:rsid w:val="0015441D"/>
    <w:rsid w:val="00154424"/>
    <w:rsid w:val="001556AA"/>
    <w:rsid w:val="00156C4A"/>
    <w:rsid w:val="00157A26"/>
    <w:rsid w:val="00161B95"/>
    <w:rsid w:val="00163259"/>
    <w:rsid w:val="00165975"/>
    <w:rsid w:val="00165EC6"/>
    <w:rsid w:val="00170086"/>
    <w:rsid w:val="00170318"/>
    <w:rsid w:val="0017075F"/>
    <w:rsid w:val="001715B0"/>
    <w:rsid w:val="00171C8A"/>
    <w:rsid w:val="00171D24"/>
    <w:rsid w:val="0017251A"/>
    <w:rsid w:val="00173259"/>
    <w:rsid w:val="001734FF"/>
    <w:rsid w:val="001757F3"/>
    <w:rsid w:val="00181150"/>
    <w:rsid w:val="0018497B"/>
    <w:rsid w:val="001859EB"/>
    <w:rsid w:val="00185BEE"/>
    <w:rsid w:val="001870BD"/>
    <w:rsid w:val="00190C40"/>
    <w:rsid w:val="001910B5"/>
    <w:rsid w:val="00191741"/>
    <w:rsid w:val="001935A6"/>
    <w:rsid w:val="00195204"/>
    <w:rsid w:val="00196E3F"/>
    <w:rsid w:val="001A02CB"/>
    <w:rsid w:val="001A1C14"/>
    <w:rsid w:val="001A39A0"/>
    <w:rsid w:val="001A475C"/>
    <w:rsid w:val="001B04D1"/>
    <w:rsid w:val="001B172C"/>
    <w:rsid w:val="001B1BFB"/>
    <w:rsid w:val="001B2518"/>
    <w:rsid w:val="001B2BC9"/>
    <w:rsid w:val="001B5148"/>
    <w:rsid w:val="001B77D7"/>
    <w:rsid w:val="001B7A44"/>
    <w:rsid w:val="001C0E3F"/>
    <w:rsid w:val="001C2380"/>
    <w:rsid w:val="001C367F"/>
    <w:rsid w:val="001C445F"/>
    <w:rsid w:val="001C4547"/>
    <w:rsid w:val="001C6590"/>
    <w:rsid w:val="001C7814"/>
    <w:rsid w:val="001D0E2D"/>
    <w:rsid w:val="001D132A"/>
    <w:rsid w:val="001D1762"/>
    <w:rsid w:val="001D33BB"/>
    <w:rsid w:val="001D5D11"/>
    <w:rsid w:val="001D7A10"/>
    <w:rsid w:val="001E1B23"/>
    <w:rsid w:val="001E5416"/>
    <w:rsid w:val="001E5CE8"/>
    <w:rsid w:val="001E60BA"/>
    <w:rsid w:val="001E6C3F"/>
    <w:rsid w:val="001F014F"/>
    <w:rsid w:val="001F1A45"/>
    <w:rsid w:val="001F1ADE"/>
    <w:rsid w:val="001F3EA9"/>
    <w:rsid w:val="001F4F5B"/>
    <w:rsid w:val="001F5C2D"/>
    <w:rsid w:val="001F5E29"/>
    <w:rsid w:val="001F5FCA"/>
    <w:rsid w:val="001F7684"/>
    <w:rsid w:val="00200AED"/>
    <w:rsid w:val="00200EA1"/>
    <w:rsid w:val="0020344F"/>
    <w:rsid w:val="00203452"/>
    <w:rsid w:val="00203527"/>
    <w:rsid w:val="002053F3"/>
    <w:rsid w:val="00205D92"/>
    <w:rsid w:val="00206C9C"/>
    <w:rsid w:val="002108A0"/>
    <w:rsid w:val="00210C30"/>
    <w:rsid w:val="00214406"/>
    <w:rsid w:val="0021546B"/>
    <w:rsid w:val="0021591E"/>
    <w:rsid w:val="00216F29"/>
    <w:rsid w:val="00217EBE"/>
    <w:rsid w:val="0022375A"/>
    <w:rsid w:val="00224424"/>
    <w:rsid w:val="002245DF"/>
    <w:rsid w:val="00224853"/>
    <w:rsid w:val="00224AC9"/>
    <w:rsid w:val="002251A4"/>
    <w:rsid w:val="00225F1E"/>
    <w:rsid w:val="00227E59"/>
    <w:rsid w:val="00231D14"/>
    <w:rsid w:val="00235187"/>
    <w:rsid w:val="00236B75"/>
    <w:rsid w:val="002373E7"/>
    <w:rsid w:val="002414D7"/>
    <w:rsid w:val="00244982"/>
    <w:rsid w:val="002450B0"/>
    <w:rsid w:val="002462EA"/>
    <w:rsid w:val="00246F7A"/>
    <w:rsid w:val="002475D2"/>
    <w:rsid w:val="002476F8"/>
    <w:rsid w:val="00253C6C"/>
    <w:rsid w:val="00253CB8"/>
    <w:rsid w:val="0025646A"/>
    <w:rsid w:val="00260069"/>
    <w:rsid w:val="00260F9F"/>
    <w:rsid w:val="00263FF7"/>
    <w:rsid w:val="00265DAE"/>
    <w:rsid w:val="002669DB"/>
    <w:rsid w:val="00272E35"/>
    <w:rsid w:val="00272E49"/>
    <w:rsid w:val="002731AD"/>
    <w:rsid w:val="00274FEE"/>
    <w:rsid w:val="00275AE7"/>
    <w:rsid w:val="00275E6F"/>
    <w:rsid w:val="00275F5F"/>
    <w:rsid w:val="002764F5"/>
    <w:rsid w:val="002770B3"/>
    <w:rsid w:val="0028069F"/>
    <w:rsid w:val="0028186E"/>
    <w:rsid w:val="002819E6"/>
    <w:rsid w:val="0028232E"/>
    <w:rsid w:val="0028281D"/>
    <w:rsid w:val="002828B0"/>
    <w:rsid w:val="002840EE"/>
    <w:rsid w:val="00284BB5"/>
    <w:rsid w:val="00284F0C"/>
    <w:rsid w:val="002871FB"/>
    <w:rsid w:val="00290E6F"/>
    <w:rsid w:val="002910ED"/>
    <w:rsid w:val="00293313"/>
    <w:rsid w:val="0029346F"/>
    <w:rsid w:val="00296D11"/>
    <w:rsid w:val="002A1305"/>
    <w:rsid w:val="002A1806"/>
    <w:rsid w:val="002A1A7D"/>
    <w:rsid w:val="002A21F4"/>
    <w:rsid w:val="002A54BA"/>
    <w:rsid w:val="002A62A7"/>
    <w:rsid w:val="002A6797"/>
    <w:rsid w:val="002B4B30"/>
    <w:rsid w:val="002B4BB4"/>
    <w:rsid w:val="002C06B8"/>
    <w:rsid w:val="002C0D5E"/>
    <w:rsid w:val="002C2B20"/>
    <w:rsid w:val="002C6032"/>
    <w:rsid w:val="002C7449"/>
    <w:rsid w:val="002D0B22"/>
    <w:rsid w:val="002D4770"/>
    <w:rsid w:val="002D4F4E"/>
    <w:rsid w:val="002D6D53"/>
    <w:rsid w:val="002D7AF6"/>
    <w:rsid w:val="002E0AF9"/>
    <w:rsid w:val="002E321E"/>
    <w:rsid w:val="002E554A"/>
    <w:rsid w:val="002E78E5"/>
    <w:rsid w:val="002F2915"/>
    <w:rsid w:val="002F4A92"/>
    <w:rsid w:val="002F545D"/>
    <w:rsid w:val="002F645E"/>
    <w:rsid w:val="002F6F68"/>
    <w:rsid w:val="002F6F89"/>
    <w:rsid w:val="002F7244"/>
    <w:rsid w:val="00300673"/>
    <w:rsid w:val="0030276F"/>
    <w:rsid w:val="003053BA"/>
    <w:rsid w:val="003072F0"/>
    <w:rsid w:val="00307A07"/>
    <w:rsid w:val="00310D78"/>
    <w:rsid w:val="00311FCB"/>
    <w:rsid w:val="003131C5"/>
    <w:rsid w:val="0031461B"/>
    <w:rsid w:val="003158E1"/>
    <w:rsid w:val="00315983"/>
    <w:rsid w:val="00315A9A"/>
    <w:rsid w:val="00315C71"/>
    <w:rsid w:val="003162D2"/>
    <w:rsid w:val="0031646E"/>
    <w:rsid w:val="00316693"/>
    <w:rsid w:val="00316CC7"/>
    <w:rsid w:val="00317971"/>
    <w:rsid w:val="00317F0E"/>
    <w:rsid w:val="00321230"/>
    <w:rsid w:val="003229F8"/>
    <w:rsid w:val="00323E9C"/>
    <w:rsid w:val="0032477D"/>
    <w:rsid w:val="0032540A"/>
    <w:rsid w:val="003270DD"/>
    <w:rsid w:val="00330DA0"/>
    <w:rsid w:val="0033175D"/>
    <w:rsid w:val="00332C75"/>
    <w:rsid w:val="00335AE8"/>
    <w:rsid w:val="00336BA5"/>
    <w:rsid w:val="0033773C"/>
    <w:rsid w:val="00340525"/>
    <w:rsid w:val="003428E9"/>
    <w:rsid w:val="003429C9"/>
    <w:rsid w:val="00344F8C"/>
    <w:rsid w:val="00345438"/>
    <w:rsid w:val="003518BB"/>
    <w:rsid w:val="00351EDD"/>
    <w:rsid w:val="003527FC"/>
    <w:rsid w:val="00353178"/>
    <w:rsid w:val="0035554B"/>
    <w:rsid w:val="00355ACD"/>
    <w:rsid w:val="00355F2D"/>
    <w:rsid w:val="00356DDB"/>
    <w:rsid w:val="003576E7"/>
    <w:rsid w:val="0036274B"/>
    <w:rsid w:val="00364555"/>
    <w:rsid w:val="00364ABD"/>
    <w:rsid w:val="00364E88"/>
    <w:rsid w:val="003702EC"/>
    <w:rsid w:val="003710A7"/>
    <w:rsid w:val="00372567"/>
    <w:rsid w:val="00374C6B"/>
    <w:rsid w:val="00383749"/>
    <w:rsid w:val="0038385D"/>
    <w:rsid w:val="0038393B"/>
    <w:rsid w:val="00383966"/>
    <w:rsid w:val="00383C17"/>
    <w:rsid w:val="00384496"/>
    <w:rsid w:val="00384836"/>
    <w:rsid w:val="00386CC5"/>
    <w:rsid w:val="00390395"/>
    <w:rsid w:val="00390E2D"/>
    <w:rsid w:val="00391252"/>
    <w:rsid w:val="00392C17"/>
    <w:rsid w:val="00392E00"/>
    <w:rsid w:val="003948E4"/>
    <w:rsid w:val="00394BBF"/>
    <w:rsid w:val="003959F7"/>
    <w:rsid w:val="00397141"/>
    <w:rsid w:val="003A0B2C"/>
    <w:rsid w:val="003A0C55"/>
    <w:rsid w:val="003A7C43"/>
    <w:rsid w:val="003B0946"/>
    <w:rsid w:val="003B1B33"/>
    <w:rsid w:val="003B20E5"/>
    <w:rsid w:val="003B2294"/>
    <w:rsid w:val="003B32BB"/>
    <w:rsid w:val="003B3A84"/>
    <w:rsid w:val="003B3D7E"/>
    <w:rsid w:val="003B45F0"/>
    <w:rsid w:val="003B6FE0"/>
    <w:rsid w:val="003C020C"/>
    <w:rsid w:val="003C056C"/>
    <w:rsid w:val="003C3835"/>
    <w:rsid w:val="003C48D8"/>
    <w:rsid w:val="003C4D92"/>
    <w:rsid w:val="003C6FF0"/>
    <w:rsid w:val="003D182D"/>
    <w:rsid w:val="003D2EF8"/>
    <w:rsid w:val="003D31C0"/>
    <w:rsid w:val="003D39AC"/>
    <w:rsid w:val="003D55B2"/>
    <w:rsid w:val="003D66E7"/>
    <w:rsid w:val="003D6B4E"/>
    <w:rsid w:val="003D764B"/>
    <w:rsid w:val="003E1144"/>
    <w:rsid w:val="003E1147"/>
    <w:rsid w:val="003E1DB9"/>
    <w:rsid w:val="003E2DB2"/>
    <w:rsid w:val="003E3603"/>
    <w:rsid w:val="003E3C56"/>
    <w:rsid w:val="003E789E"/>
    <w:rsid w:val="003F20F8"/>
    <w:rsid w:val="003F2B30"/>
    <w:rsid w:val="003F3C6D"/>
    <w:rsid w:val="003F7092"/>
    <w:rsid w:val="0040209B"/>
    <w:rsid w:val="00402163"/>
    <w:rsid w:val="00402946"/>
    <w:rsid w:val="00406BC0"/>
    <w:rsid w:val="0040720C"/>
    <w:rsid w:val="004076DF"/>
    <w:rsid w:val="00410619"/>
    <w:rsid w:val="004112AB"/>
    <w:rsid w:val="00411764"/>
    <w:rsid w:val="00411F37"/>
    <w:rsid w:val="00412127"/>
    <w:rsid w:val="00412246"/>
    <w:rsid w:val="0041242D"/>
    <w:rsid w:val="004201D8"/>
    <w:rsid w:val="00420FED"/>
    <w:rsid w:val="00421711"/>
    <w:rsid w:val="004218B1"/>
    <w:rsid w:val="00422B25"/>
    <w:rsid w:val="004230AB"/>
    <w:rsid w:val="004234DD"/>
    <w:rsid w:val="004235A8"/>
    <w:rsid w:val="00423A2F"/>
    <w:rsid w:val="00424670"/>
    <w:rsid w:val="004271DB"/>
    <w:rsid w:val="0043176B"/>
    <w:rsid w:val="00431851"/>
    <w:rsid w:val="00431B9B"/>
    <w:rsid w:val="004333F9"/>
    <w:rsid w:val="00436AB0"/>
    <w:rsid w:val="00436E57"/>
    <w:rsid w:val="00437637"/>
    <w:rsid w:val="0044108B"/>
    <w:rsid w:val="00441573"/>
    <w:rsid w:val="00442F03"/>
    <w:rsid w:val="00444128"/>
    <w:rsid w:val="00444C12"/>
    <w:rsid w:val="00445F1F"/>
    <w:rsid w:val="00447331"/>
    <w:rsid w:val="00450D5D"/>
    <w:rsid w:val="00453615"/>
    <w:rsid w:val="004541CB"/>
    <w:rsid w:val="004565D3"/>
    <w:rsid w:val="00457F39"/>
    <w:rsid w:val="0046069B"/>
    <w:rsid w:val="0046193C"/>
    <w:rsid w:val="004643F6"/>
    <w:rsid w:val="00464F2B"/>
    <w:rsid w:val="00465BEC"/>
    <w:rsid w:val="00466480"/>
    <w:rsid w:val="00466D27"/>
    <w:rsid w:val="00467B75"/>
    <w:rsid w:val="00467C57"/>
    <w:rsid w:val="00470DC3"/>
    <w:rsid w:val="0047131C"/>
    <w:rsid w:val="0047512F"/>
    <w:rsid w:val="004760B4"/>
    <w:rsid w:val="004762E6"/>
    <w:rsid w:val="004848BC"/>
    <w:rsid w:val="00485442"/>
    <w:rsid w:val="00485F34"/>
    <w:rsid w:val="0049161F"/>
    <w:rsid w:val="0049228D"/>
    <w:rsid w:val="00493486"/>
    <w:rsid w:val="00495073"/>
    <w:rsid w:val="004951EC"/>
    <w:rsid w:val="004959D4"/>
    <w:rsid w:val="00495C7C"/>
    <w:rsid w:val="00495F4B"/>
    <w:rsid w:val="00497F55"/>
    <w:rsid w:val="004A14BE"/>
    <w:rsid w:val="004A2008"/>
    <w:rsid w:val="004A2A0A"/>
    <w:rsid w:val="004A405A"/>
    <w:rsid w:val="004A52BF"/>
    <w:rsid w:val="004A5C56"/>
    <w:rsid w:val="004A66B8"/>
    <w:rsid w:val="004A6CB4"/>
    <w:rsid w:val="004B01A3"/>
    <w:rsid w:val="004B0517"/>
    <w:rsid w:val="004B1AED"/>
    <w:rsid w:val="004B2EB2"/>
    <w:rsid w:val="004B4242"/>
    <w:rsid w:val="004B6499"/>
    <w:rsid w:val="004B760E"/>
    <w:rsid w:val="004C0D18"/>
    <w:rsid w:val="004C1902"/>
    <w:rsid w:val="004C5B1C"/>
    <w:rsid w:val="004C66EA"/>
    <w:rsid w:val="004D0015"/>
    <w:rsid w:val="004D188B"/>
    <w:rsid w:val="004D19E1"/>
    <w:rsid w:val="004D1F00"/>
    <w:rsid w:val="004D41C0"/>
    <w:rsid w:val="004D6159"/>
    <w:rsid w:val="004D7469"/>
    <w:rsid w:val="004E5CE6"/>
    <w:rsid w:val="004F1642"/>
    <w:rsid w:val="004F1A9A"/>
    <w:rsid w:val="004F1F67"/>
    <w:rsid w:val="004F2E51"/>
    <w:rsid w:val="004F337A"/>
    <w:rsid w:val="004F54F3"/>
    <w:rsid w:val="004F6D4A"/>
    <w:rsid w:val="004F7145"/>
    <w:rsid w:val="004F7CFB"/>
    <w:rsid w:val="0050154F"/>
    <w:rsid w:val="00501AB9"/>
    <w:rsid w:val="00502BA1"/>
    <w:rsid w:val="00506683"/>
    <w:rsid w:val="00506CBB"/>
    <w:rsid w:val="005078E5"/>
    <w:rsid w:val="0051049C"/>
    <w:rsid w:val="005112A4"/>
    <w:rsid w:val="00515F7D"/>
    <w:rsid w:val="00516228"/>
    <w:rsid w:val="00517B73"/>
    <w:rsid w:val="005223AE"/>
    <w:rsid w:val="005229EC"/>
    <w:rsid w:val="00522A32"/>
    <w:rsid w:val="00523383"/>
    <w:rsid w:val="00523B93"/>
    <w:rsid w:val="00523DD8"/>
    <w:rsid w:val="00526640"/>
    <w:rsid w:val="0052786E"/>
    <w:rsid w:val="005319A4"/>
    <w:rsid w:val="005356E9"/>
    <w:rsid w:val="00535FCC"/>
    <w:rsid w:val="005361C0"/>
    <w:rsid w:val="0053792D"/>
    <w:rsid w:val="00541D62"/>
    <w:rsid w:val="005426EF"/>
    <w:rsid w:val="00544924"/>
    <w:rsid w:val="00545A9F"/>
    <w:rsid w:val="00546187"/>
    <w:rsid w:val="00546E2B"/>
    <w:rsid w:val="00547004"/>
    <w:rsid w:val="00550755"/>
    <w:rsid w:val="00550D16"/>
    <w:rsid w:val="00551B8C"/>
    <w:rsid w:val="00551E60"/>
    <w:rsid w:val="00551F13"/>
    <w:rsid w:val="00552945"/>
    <w:rsid w:val="00552E6D"/>
    <w:rsid w:val="00554C6B"/>
    <w:rsid w:val="00554F26"/>
    <w:rsid w:val="00556448"/>
    <w:rsid w:val="00560E41"/>
    <w:rsid w:val="00560FBA"/>
    <w:rsid w:val="00561ECF"/>
    <w:rsid w:val="0056393E"/>
    <w:rsid w:val="00565515"/>
    <w:rsid w:val="00565888"/>
    <w:rsid w:val="0057104C"/>
    <w:rsid w:val="00571222"/>
    <w:rsid w:val="0057134C"/>
    <w:rsid w:val="00571F1B"/>
    <w:rsid w:val="00572817"/>
    <w:rsid w:val="00572BF6"/>
    <w:rsid w:val="00573E57"/>
    <w:rsid w:val="00574EB3"/>
    <w:rsid w:val="00574FA6"/>
    <w:rsid w:val="00575559"/>
    <w:rsid w:val="005777F8"/>
    <w:rsid w:val="005816EE"/>
    <w:rsid w:val="005819FD"/>
    <w:rsid w:val="00581FBE"/>
    <w:rsid w:val="005820ED"/>
    <w:rsid w:val="00582CA2"/>
    <w:rsid w:val="0058673D"/>
    <w:rsid w:val="00593E50"/>
    <w:rsid w:val="00595C82"/>
    <w:rsid w:val="005960A5"/>
    <w:rsid w:val="00597BA1"/>
    <w:rsid w:val="005A129B"/>
    <w:rsid w:val="005A235C"/>
    <w:rsid w:val="005A3E0E"/>
    <w:rsid w:val="005A749F"/>
    <w:rsid w:val="005A7E9C"/>
    <w:rsid w:val="005B1A17"/>
    <w:rsid w:val="005B1EB9"/>
    <w:rsid w:val="005B36BE"/>
    <w:rsid w:val="005B3FB4"/>
    <w:rsid w:val="005C0339"/>
    <w:rsid w:val="005C0B1D"/>
    <w:rsid w:val="005C14D7"/>
    <w:rsid w:val="005C1E24"/>
    <w:rsid w:val="005C22F9"/>
    <w:rsid w:val="005C36EC"/>
    <w:rsid w:val="005C3BB0"/>
    <w:rsid w:val="005C3CBB"/>
    <w:rsid w:val="005C5ACD"/>
    <w:rsid w:val="005D1817"/>
    <w:rsid w:val="005D1954"/>
    <w:rsid w:val="005E01F4"/>
    <w:rsid w:val="005E09BF"/>
    <w:rsid w:val="005E27DA"/>
    <w:rsid w:val="005E5125"/>
    <w:rsid w:val="005F02BE"/>
    <w:rsid w:val="005F4FB8"/>
    <w:rsid w:val="005F5FF9"/>
    <w:rsid w:val="005F6CB3"/>
    <w:rsid w:val="005F6CCF"/>
    <w:rsid w:val="005F79FC"/>
    <w:rsid w:val="00603EB3"/>
    <w:rsid w:val="00603FF8"/>
    <w:rsid w:val="00604D8F"/>
    <w:rsid w:val="00607DF6"/>
    <w:rsid w:val="00612798"/>
    <w:rsid w:val="00612E98"/>
    <w:rsid w:val="0061642C"/>
    <w:rsid w:val="00620EB4"/>
    <w:rsid w:val="0062146C"/>
    <w:rsid w:val="00621BB6"/>
    <w:rsid w:val="00622AD5"/>
    <w:rsid w:val="00623952"/>
    <w:rsid w:val="00624CC8"/>
    <w:rsid w:val="00624E47"/>
    <w:rsid w:val="00625362"/>
    <w:rsid w:val="00625BA4"/>
    <w:rsid w:val="00626BD6"/>
    <w:rsid w:val="0063022F"/>
    <w:rsid w:val="00634AE0"/>
    <w:rsid w:val="00634ECF"/>
    <w:rsid w:val="0063563D"/>
    <w:rsid w:val="0063757B"/>
    <w:rsid w:val="006378F8"/>
    <w:rsid w:val="0064101A"/>
    <w:rsid w:val="006410F5"/>
    <w:rsid w:val="0064305E"/>
    <w:rsid w:val="00644AC3"/>
    <w:rsid w:val="006468B2"/>
    <w:rsid w:val="0064781F"/>
    <w:rsid w:val="006512ED"/>
    <w:rsid w:val="00654EE3"/>
    <w:rsid w:val="00655F4E"/>
    <w:rsid w:val="0065695B"/>
    <w:rsid w:val="00656966"/>
    <w:rsid w:val="0066131E"/>
    <w:rsid w:val="00664092"/>
    <w:rsid w:val="00664B5A"/>
    <w:rsid w:val="0066568F"/>
    <w:rsid w:val="00667A7B"/>
    <w:rsid w:val="006709A9"/>
    <w:rsid w:val="00672606"/>
    <w:rsid w:val="00672666"/>
    <w:rsid w:val="00672867"/>
    <w:rsid w:val="00672D57"/>
    <w:rsid w:val="0067374C"/>
    <w:rsid w:val="006739D4"/>
    <w:rsid w:val="006743CF"/>
    <w:rsid w:val="00677577"/>
    <w:rsid w:val="00684DF8"/>
    <w:rsid w:val="0068552F"/>
    <w:rsid w:val="00686939"/>
    <w:rsid w:val="0068719A"/>
    <w:rsid w:val="0069209B"/>
    <w:rsid w:val="0069442A"/>
    <w:rsid w:val="006963B3"/>
    <w:rsid w:val="006A154D"/>
    <w:rsid w:val="006A1EBF"/>
    <w:rsid w:val="006A39F9"/>
    <w:rsid w:val="006A4299"/>
    <w:rsid w:val="006A457A"/>
    <w:rsid w:val="006A5001"/>
    <w:rsid w:val="006A56E7"/>
    <w:rsid w:val="006A60D9"/>
    <w:rsid w:val="006A6313"/>
    <w:rsid w:val="006B3C81"/>
    <w:rsid w:val="006B3FAA"/>
    <w:rsid w:val="006B49ED"/>
    <w:rsid w:val="006B5383"/>
    <w:rsid w:val="006B53AB"/>
    <w:rsid w:val="006B7578"/>
    <w:rsid w:val="006C20D9"/>
    <w:rsid w:val="006C2678"/>
    <w:rsid w:val="006C3102"/>
    <w:rsid w:val="006C326D"/>
    <w:rsid w:val="006C4410"/>
    <w:rsid w:val="006C4709"/>
    <w:rsid w:val="006C5549"/>
    <w:rsid w:val="006C5A72"/>
    <w:rsid w:val="006C5C63"/>
    <w:rsid w:val="006D2B69"/>
    <w:rsid w:val="006D4DC5"/>
    <w:rsid w:val="006E06A6"/>
    <w:rsid w:val="006E0B62"/>
    <w:rsid w:val="006E3A04"/>
    <w:rsid w:val="006E41BE"/>
    <w:rsid w:val="006E51A6"/>
    <w:rsid w:val="006E521B"/>
    <w:rsid w:val="006E7002"/>
    <w:rsid w:val="006E7A6D"/>
    <w:rsid w:val="006F0112"/>
    <w:rsid w:val="006F03CE"/>
    <w:rsid w:val="006F0AF3"/>
    <w:rsid w:val="006F21F8"/>
    <w:rsid w:val="006F28DD"/>
    <w:rsid w:val="006F4001"/>
    <w:rsid w:val="006F4408"/>
    <w:rsid w:val="006F7B5B"/>
    <w:rsid w:val="00705184"/>
    <w:rsid w:val="0070523D"/>
    <w:rsid w:val="00706026"/>
    <w:rsid w:val="0070680C"/>
    <w:rsid w:val="007074BF"/>
    <w:rsid w:val="00711AC2"/>
    <w:rsid w:val="00713BD4"/>
    <w:rsid w:val="00716E6A"/>
    <w:rsid w:val="00717844"/>
    <w:rsid w:val="00723928"/>
    <w:rsid w:val="00725246"/>
    <w:rsid w:val="007276F9"/>
    <w:rsid w:val="0073024F"/>
    <w:rsid w:val="00731983"/>
    <w:rsid w:val="007322B5"/>
    <w:rsid w:val="00733F6B"/>
    <w:rsid w:val="00734477"/>
    <w:rsid w:val="0073619C"/>
    <w:rsid w:val="007367F3"/>
    <w:rsid w:val="00736890"/>
    <w:rsid w:val="0073765C"/>
    <w:rsid w:val="00740C43"/>
    <w:rsid w:val="00743260"/>
    <w:rsid w:val="007474D9"/>
    <w:rsid w:val="00750359"/>
    <w:rsid w:val="00754307"/>
    <w:rsid w:val="00755417"/>
    <w:rsid w:val="007566AC"/>
    <w:rsid w:val="00761722"/>
    <w:rsid w:val="00764169"/>
    <w:rsid w:val="007651B0"/>
    <w:rsid w:val="007679FD"/>
    <w:rsid w:val="00767AA2"/>
    <w:rsid w:val="007714E9"/>
    <w:rsid w:val="0077319D"/>
    <w:rsid w:val="007732AF"/>
    <w:rsid w:val="00773F78"/>
    <w:rsid w:val="0077495D"/>
    <w:rsid w:val="00780C8D"/>
    <w:rsid w:val="0078103D"/>
    <w:rsid w:val="0078145F"/>
    <w:rsid w:val="007819EB"/>
    <w:rsid w:val="00782C4E"/>
    <w:rsid w:val="007830D2"/>
    <w:rsid w:val="0078628B"/>
    <w:rsid w:val="00787EF2"/>
    <w:rsid w:val="0079342A"/>
    <w:rsid w:val="00793ABE"/>
    <w:rsid w:val="00796542"/>
    <w:rsid w:val="00796569"/>
    <w:rsid w:val="00796894"/>
    <w:rsid w:val="00796964"/>
    <w:rsid w:val="00796B64"/>
    <w:rsid w:val="0079740D"/>
    <w:rsid w:val="00797C1C"/>
    <w:rsid w:val="007A0E18"/>
    <w:rsid w:val="007A0E2E"/>
    <w:rsid w:val="007A4F25"/>
    <w:rsid w:val="007A7231"/>
    <w:rsid w:val="007A73AB"/>
    <w:rsid w:val="007B0158"/>
    <w:rsid w:val="007B3BC9"/>
    <w:rsid w:val="007B4A52"/>
    <w:rsid w:val="007C1B63"/>
    <w:rsid w:val="007C1F3D"/>
    <w:rsid w:val="007C3AA8"/>
    <w:rsid w:val="007C48D7"/>
    <w:rsid w:val="007C577C"/>
    <w:rsid w:val="007C5C0C"/>
    <w:rsid w:val="007C6811"/>
    <w:rsid w:val="007C6986"/>
    <w:rsid w:val="007D03D7"/>
    <w:rsid w:val="007D0943"/>
    <w:rsid w:val="007D0AD5"/>
    <w:rsid w:val="007D0CF0"/>
    <w:rsid w:val="007D12D3"/>
    <w:rsid w:val="007D5D19"/>
    <w:rsid w:val="007D6F39"/>
    <w:rsid w:val="007E1679"/>
    <w:rsid w:val="007E3C3B"/>
    <w:rsid w:val="007E710D"/>
    <w:rsid w:val="007F0F0C"/>
    <w:rsid w:val="007F2AFB"/>
    <w:rsid w:val="007F6F64"/>
    <w:rsid w:val="00802C4F"/>
    <w:rsid w:val="00805CE8"/>
    <w:rsid w:val="00805DAF"/>
    <w:rsid w:val="0081189D"/>
    <w:rsid w:val="00813C52"/>
    <w:rsid w:val="00814F65"/>
    <w:rsid w:val="00816005"/>
    <w:rsid w:val="00817A83"/>
    <w:rsid w:val="0082026A"/>
    <w:rsid w:val="008218FF"/>
    <w:rsid w:val="00822579"/>
    <w:rsid w:val="0082296C"/>
    <w:rsid w:val="008240C0"/>
    <w:rsid w:val="008241A1"/>
    <w:rsid w:val="0082479B"/>
    <w:rsid w:val="00825F89"/>
    <w:rsid w:val="008307C0"/>
    <w:rsid w:val="0083511B"/>
    <w:rsid w:val="00835F3A"/>
    <w:rsid w:val="00836378"/>
    <w:rsid w:val="00836F85"/>
    <w:rsid w:val="00837524"/>
    <w:rsid w:val="00841F4B"/>
    <w:rsid w:val="00842273"/>
    <w:rsid w:val="0084259A"/>
    <w:rsid w:val="00842844"/>
    <w:rsid w:val="00842EF6"/>
    <w:rsid w:val="008443E1"/>
    <w:rsid w:val="00845EA5"/>
    <w:rsid w:val="00846998"/>
    <w:rsid w:val="0084729A"/>
    <w:rsid w:val="0084750F"/>
    <w:rsid w:val="00847B6B"/>
    <w:rsid w:val="00850BF4"/>
    <w:rsid w:val="00853C01"/>
    <w:rsid w:val="008543F5"/>
    <w:rsid w:val="0085491F"/>
    <w:rsid w:val="008552E5"/>
    <w:rsid w:val="008557D3"/>
    <w:rsid w:val="00856F2A"/>
    <w:rsid w:val="008572AC"/>
    <w:rsid w:val="008601A0"/>
    <w:rsid w:val="008603E0"/>
    <w:rsid w:val="008607BB"/>
    <w:rsid w:val="00860B47"/>
    <w:rsid w:val="00860B5D"/>
    <w:rsid w:val="00861788"/>
    <w:rsid w:val="00862593"/>
    <w:rsid w:val="00862942"/>
    <w:rsid w:val="00862DFD"/>
    <w:rsid w:val="00863F05"/>
    <w:rsid w:val="00864187"/>
    <w:rsid w:val="00867E0F"/>
    <w:rsid w:val="008710D8"/>
    <w:rsid w:val="00871CC8"/>
    <w:rsid w:val="00871E92"/>
    <w:rsid w:val="00872BAA"/>
    <w:rsid w:val="00873062"/>
    <w:rsid w:val="008755E1"/>
    <w:rsid w:val="00877538"/>
    <w:rsid w:val="0088352B"/>
    <w:rsid w:val="008855AB"/>
    <w:rsid w:val="00885C28"/>
    <w:rsid w:val="00887594"/>
    <w:rsid w:val="0089046A"/>
    <w:rsid w:val="00890F2B"/>
    <w:rsid w:val="0089286A"/>
    <w:rsid w:val="008940C5"/>
    <w:rsid w:val="008944AE"/>
    <w:rsid w:val="008A0676"/>
    <w:rsid w:val="008A1B8E"/>
    <w:rsid w:val="008A29F4"/>
    <w:rsid w:val="008A37A9"/>
    <w:rsid w:val="008A6C4D"/>
    <w:rsid w:val="008B131C"/>
    <w:rsid w:val="008B1B85"/>
    <w:rsid w:val="008B273A"/>
    <w:rsid w:val="008B3185"/>
    <w:rsid w:val="008C071A"/>
    <w:rsid w:val="008C7EAC"/>
    <w:rsid w:val="008D09F9"/>
    <w:rsid w:val="008D1358"/>
    <w:rsid w:val="008D1507"/>
    <w:rsid w:val="008D1D8E"/>
    <w:rsid w:val="008D49E1"/>
    <w:rsid w:val="008D6927"/>
    <w:rsid w:val="008D6D4E"/>
    <w:rsid w:val="008D70F5"/>
    <w:rsid w:val="008D7912"/>
    <w:rsid w:val="008E018D"/>
    <w:rsid w:val="008E0AE4"/>
    <w:rsid w:val="008E0BAF"/>
    <w:rsid w:val="008E0CFF"/>
    <w:rsid w:val="008E1F24"/>
    <w:rsid w:val="008E2958"/>
    <w:rsid w:val="008E2BA2"/>
    <w:rsid w:val="008E3BEF"/>
    <w:rsid w:val="008E71DA"/>
    <w:rsid w:val="008F00F2"/>
    <w:rsid w:val="008F277D"/>
    <w:rsid w:val="008F2BED"/>
    <w:rsid w:val="008F31AA"/>
    <w:rsid w:val="008F4121"/>
    <w:rsid w:val="008F5A64"/>
    <w:rsid w:val="008F5D33"/>
    <w:rsid w:val="008F6B90"/>
    <w:rsid w:val="008F6F9B"/>
    <w:rsid w:val="008F75BC"/>
    <w:rsid w:val="00902CE7"/>
    <w:rsid w:val="00903CF9"/>
    <w:rsid w:val="009040A0"/>
    <w:rsid w:val="0090552F"/>
    <w:rsid w:val="009065DE"/>
    <w:rsid w:val="00907395"/>
    <w:rsid w:val="00907E8E"/>
    <w:rsid w:val="00907F8B"/>
    <w:rsid w:val="00907FD2"/>
    <w:rsid w:val="00910F0D"/>
    <w:rsid w:val="00911AA6"/>
    <w:rsid w:val="009136DF"/>
    <w:rsid w:val="0091374C"/>
    <w:rsid w:val="009149C2"/>
    <w:rsid w:val="009159D8"/>
    <w:rsid w:val="00923E25"/>
    <w:rsid w:val="0092462B"/>
    <w:rsid w:val="00924D8D"/>
    <w:rsid w:val="00926C8E"/>
    <w:rsid w:val="00927062"/>
    <w:rsid w:val="00927233"/>
    <w:rsid w:val="009306D4"/>
    <w:rsid w:val="0093084D"/>
    <w:rsid w:val="00931CD6"/>
    <w:rsid w:val="009327FD"/>
    <w:rsid w:val="00932F86"/>
    <w:rsid w:val="00934114"/>
    <w:rsid w:val="00934224"/>
    <w:rsid w:val="00935D9C"/>
    <w:rsid w:val="00937A9E"/>
    <w:rsid w:val="009406A0"/>
    <w:rsid w:val="00943C4C"/>
    <w:rsid w:val="00944926"/>
    <w:rsid w:val="00944CCD"/>
    <w:rsid w:val="009471ED"/>
    <w:rsid w:val="00950100"/>
    <w:rsid w:val="00950E1F"/>
    <w:rsid w:val="00953392"/>
    <w:rsid w:val="00953F72"/>
    <w:rsid w:val="00954046"/>
    <w:rsid w:val="009548FE"/>
    <w:rsid w:val="00954E64"/>
    <w:rsid w:val="00961ABF"/>
    <w:rsid w:val="009621B8"/>
    <w:rsid w:val="00962A6E"/>
    <w:rsid w:val="00963D07"/>
    <w:rsid w:val="00967CD1"/>
    <w:rsid w:val="00970B7C"/>
    <w:rsid w:val="00972511"/>
    <w:rsid w:val="00973CAD"/>
    <w:rsid w:val="0097417B"/>
    <w:rsid w:val="00975EBC"/>
    <w:rsid w:val="00977A15"/>
    <w:rsid w:val="00983072"/>
    <w:rsid w:val="009835BC"/>
    <w:rsid w:val="00984A23"/>
    <w:rsid w:val="00984C67"/>
    <w:rsid w:val="00985E96"/>
    <w:rsid w:val="0098646D"/>
    <w:rsid w:val="00992217"/>
    <w:rsid w:val="009928CB"/>
    <w:rsid w:val="009953B3"/>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A1"/>
    <w:rsid w:val="009B78CF"/>
    <w:rsid w:val="009C046F"/>
    <w:rsid w:val="009C3154"/>
    <w:rsid w:val="009C36A0"/>
    <w:rsid w:val="009C45DF"/>
    <w:rsid w:val="009C5368"/>
    <w:rsid w:val="009C6FF4"/>
    <w:rsid w:val="009D2C05"/>
    <w:rsid w:val="009D473E"/>
    <w:rsid w:val="009D66F8"/>
    <w:rsid w:val="009D6C63"/>
    <w:rsid w:val="009D76F1"/>
    <w:rsid w:val="009E0446"/>
    <w:rsid w:val="009E2DCD"/>
    <w:rsid w:val="009E3E31"/>
    <w:rsid w:val="009E6AAE"/>
    <w:rsid w:val="009E6CC6"/>
    <w:rsid w:val="009E6F74"/>
    <w:rsid w:val="009F11D0"/>
    <w:rsid w:val="009F1776"/>
    <w:rsid w:val="009F1987"/>
    <w:rsid w:val="009F1AC5"/>
    <w:rsid w:val="009F226D"/>
    <w:rsid w:val="009F44B5"/>
    <w:rsid w:val="009F57C3"/>
    <w:rsid w:val="009F62DE"/>
    <w:rsid w:val="009F715F"/>
    <w:rsid w:val="009F787A"/>
    <w:rsid w:val="009F78E4"/>
    <w:rsid w:val="00A0129B"/>
    <w:rsid w:val="00A03447"/>
    <w:rsid w:val="00A03AB9"/>
    <w:rsid w:val="00A03FA9"/>
    <w:rsid w:val="00A04D0B"/>
    <w:rsid w:val="00A06BD5"/>
    <w:rsid w:val="00A06E5A"/>
    <w:rsid w:val="00A07C39"/>
    <w:rsid w:val="00A10376"/>
    <w:rsid w:val="00A10644"/>
    <w:rsid w:val="00A10CA5"/>
    <w:rsid w:val="00A11A6E"/>
    <w:rsid w:val="00A11AA3"/>
    <w:rsid w:val="00A127F6"/>
    <w:rsid w:val="00A14E54"/>
    <w:rsid w:val="00A1733A"/>
    <w:rsid w:val="00A21173"/>
    <w:rsid w:val="00A230A4"/>
    <w:rsid w:val="00A24164"/>
    <w:rsid w:val="00A257AA"/>
    <w:rsid w:val="00A25FD1"/>
    <w:rsid w:val="00A3012A"/>
    <w:rsid w:val="00A30165"/>
    <w:rsid w:val="00A315D4"/>
    <w:rsid w:val="00A3175D"/>
    <w:rsid w:val="00A31DFE"/>
    <w:rsid w:val="00A3212E"/>
    <w:rsid w:val="00A3316D"/>
    <w:rsid w:val="00A34C9F"/>
    <w:rsid w:val="00A35203"/>
    <w:rsid w:val="00A4094A"/>
    <w:rsid w:val="00A4198D"/>
    <w:rsid w:val="00A43825"/>
    <w:rsid w:val="00A43AB2"/>
    <w:rsid w:val="00A44FDF"/>
    <w:rsid w:val="00A45CC6"/>
    <w:rsid w:val="00A46184"/>
    <w:rsid w:val="00A47174"/>
    <w:rsid w:val="00A50182"/>
    <w:rsid w:val="00A53D06"/>
    <w:rsid w:val="00A5449E"/>
    <w:rsid w:val="00A55B88"/>
    <w:rsid w:val="00A55BD2"/>
    <w:rsid w:val="00A5679F"/>
    <w:rsid w:val="00A57E44"/>
    <w:rsid w:val="00A604EE"/>
    <w:rsid w:val="00A6156D"/>
    <w:rsid w:val="00A61E6B"/>
    <w:rsid w:val="00A659A0"/>
    <w:rsid w:val="00A6605F"/>
    <w:rsid w:val="00A6631E"/>
    <w:rsid w:val="00A67E4E"/>
    <w:rsid w:val="00A70382"/>
    <w:rsid w:val="00A7128D"/>
    <w:rsid w:val="00A71644"/>
    <w:rsid w:val="00A72B81"/>
    <w:rsid w:val="00A76296"/>
    <w:rsid w:val="00A76FA9"/>
    <w:rsid w:val="00A772FD"/>
    <w:rsid w:val="00A80A5B"/>
    <w:rsid w:val="00A81418"/>
    <w:rsid w:val="00A8278F"/>
    <w:rsid w:val="00A829E7"/>
    <w:rsid w:val="00A87960"/>
    <w:rsid w:val="00A92109"/>
    <w:rsid w:val="00A92B76"/>
    <w:rsid w:val="00A92C72"/>
    <w:rsid w:val="00A938F9"/>
    <w:rsid w:val="00A946C1"/>
    <w:rsid w:val="00A9563B"/>
    <w:rsid w:val="00A963B2"/>
    <w:rsid w:val="00A9726B"/>
    <w:rsid w:val="00A97ECB"/>
    <w:rsid w:val="00AA0CA1"/>
    <w:rsid w:val="00AA363F"/>
    <w:rsid w:val="00AA3B50"/>
    <w:rsid w:val="00AA402E"/>
    <w:rsid w:val="00AB05B5"/>
    <w:rsid w:val="00AB3B95"/>
    <w:rsid w:val="00AB41D1"/>
    <w:rsid w:val="00AB4614"/>
    <w:rsid w:val="00AB6848"/>
    <w:rsid w:val="00AC115A"/>
    <w:rsid w:val="00AC2569"/>
    <w:rsid w:val="00AC5707"/>
    <w:rsid w:val="00AC607C"/>
    <w:rsid w:val="00AD004F"/>
    <w:rsid w:val="00AD0A87"/>
    <w:rsid w:val="00AD1124"/>
    <w:rsid w:val="00AD137F"/>
    <w:rsid w:val="00AD20B4"/>
    <w:rsid w:val="00AD24C0"/>
    <w:rsid w:val="00AD4337"/>
    <w:rsid w:val="00AD5DB8"/>
    <w:rsid w:val="00AD60E9"/>
    <w:rsid w:val="00AE1091"/>
    <w:rsid w:val="00AE1A9C"/>
    <w:rsid w:val="00AE2523"/>
    <w:rsid w:val="00AE34AA"/>
    <w:rsid w:val="00AE58D1"/>
    <w:rsid w:val="00AE6E53"/>
    <w:rsid w:val="00AF155F"/>
    <w:rsid w:val="00AF1DA1"/>
    <w:rsid w:val="00AF2933"/>
    <w:rsid w:val="00AF4AEA"/>
    <w:rsid w:val="00AF54BD"/>
    <w:rsid w:val="00AF5E64"/>
    <w:rsid w:val="00AF6605"/>
    <w:rsid w:val="00B01850"/>
    <w:rsid w:val="00B0296B"/>
    <w:rsid w:val="00B04830"/>
    <w:rsid w:val="00B0665D"/>
    <w:rsid w:val="00B077AE"/>
    <w:rsid w:val="00B12863"/>
    <w:rsid w:val="00B1347F"/>
    <w:rsid w:val="00B135F9"/>
    <w:rsid w:val="00B144A1"/>
    <w:rsid w:val="00B16C50"/>
    <w:rsid w:val="00B17DE1"/>
    <w:rsid w:val="00B20E31"/>
    <w:rsid w:val="00B21281"/>
    <w:rsid w:val="00B22094"/>
    <w:rsid w:val="00B22E0B"/>
    <w:rsid w:val="00B26F44"/>
    <w:rsid w:val="00B27799"/>
    <w:rsid w:val="00B27BF8"/>
    <w:rsid w:val="00B30F22"/>
    <w:rsid w:val="00B315FA"/>
    <w:rsid w:val="00B31C0E"/>
    <w:rsid w:val="00B33FE3"/>
    <w:rsid w:val="00B34469"/>
    <w:rsid w:val="00B37576"/>
    <w:rsid w:val="00B4357A"/>
    <w:rsid w:val="00B4733B"/>
    <w:rsid w:val="00B5110A"/>
    <w:rsid w:val="00B51186"/>
    <w:rsid w:val="00B52102"/>
    <w:rsid w:val="00B54373"/>
    <w:rsid w:val="00B56CC9"/>
    <w:rsid w:val="00B60051"/>
    <w:rsid w:val="00B60C2F"/>
    <w:rsid w:val="00B6460A"/>
    <w:rsid w:val="00B64C5B"/>
    <w:rsid w:val="00B65C75"/>
    <w:rsid w:val="00B67B0D"/>
    <w:rsid w:val="00B67B25"/>
    <w:rsid w:val="00B67BE6"/>
    <w:rsid w:val="00B7118E"/>
    <w:rsid w:val="00B71ABE"/>
    <w:rsid w:val="00B72FA8"/>
    <w:rsid w:val="00B737EA"/>
    <w:rsid w:val="00B73C61"/>
    <w:rsid w:val="00B7429D"/>
    <w:rsid w:val="00B750AE"/>
    <w:rsid w:val="00B80A8F"/>
    <w:rsid w:val="00B81827"/>
    <w:rsid w:val="00B81E10"/>
    <w:rsid w:val="00B82863"/>
    <w:rsid w:val="00B82D3F"/>
    <w:rsid w:val="00B831FE"/>
    <w:rsid w:val="00B84B43"/>
    <w:rsid w:val="00B85F9B"/>
    <w:rsid w:val="00B87146"/>
    <w:rsid w:val="00B93DB0"/>
    <w:rsid w:val="00B93F1C"/>
    <w:rsid w:val="00B94A97"/>
    <w:rsid w:val="00B954BE"/>
    <w:rsid w:val="00B97EA5"/>
    <w:rsid w:val="00BA103C"/>
    <w:rsid w:val="00BA1D75"/>
    <w:rsid w:val="00BA27B7"/>
    <w:rsid w:val="00BA41DF"/>
    <w:rsid w:val="00BA4CB5"/>
    <w:rsid w:val="00BA5D9B"/>
    <w:rsid w:val="00BB2EA1"/>
    <w:rsid w:val="00BB3BC5"/>
    <w:rsid w:val="00BB56BF"/>
    <w:rsid w:val="00BB73F7"/>
    <w:rsid w:val="00BC0766"/>
    <w:rsid w:val="00BC308A"/>
    <w:rsid w:val="00BC431F"/>
    <w:rsid w:val="00BC5B60"/>
    <w:rsid w:val="00BC5F4C"/>
    <w:rsid w:val="00BD2604"/>
    <w:rsid w:val="00BD3A87"/>
    <w:rsid w:val="00BD5BAC"/>
    <w:rsid w:val="00BD7BED"/>
    <w:rsid w:val="00BE0B72"/>
    <w:rsid w:val="00BE113A"/>
    <w:rsid w:val="00BE2F54"/>
    <w:rsid w:val="00BE418B"/>
    <w:rsid w:val="00BE71F8"/>
    <w:rsid w:val="00BE76FF"/>
    <w:rsid w:val="00BF0B4F"/>
    <w:rsid w:val="00BF2FF1"/>
    <w:rsid w:val="00BF6119"/>
    <w:rsid w:val="00BF7239"/>
    <w:rsid w:val="00C01BF1"/>
    <w:rsid w:val="00C01C59"/>
    <w:rsid w:val="00C02850"/>
    <w:rsid w:val="00C03ACD"/>
    <w:rsid w:val="00C04F24"/>
    <w:rsid w:val="00C05977"/>
    <w:rsid w:val="00C06DB1"/>
    <w:rsid w:val="00C07EDB"/>
    <w:rsid w:val="00C11DEB"/>
    <w:rsid w:val="00C1235D"/>
    <w:rsid w:val="00C128E5"/>
    <w:rsid w:val="00C155BF"/>
    <w:rsid w:val="00C15886"/>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46CB"/>
    <w:rsid w:val="00C34F6C"/>
    <w:rsid w:val="00C37320"/>
    <w:rsid w:val="00C377C7"/>
    <w:rsid w:val="00C42187"/>
    <w:rsid w:val="00C43ECA"/>
    <w:rsid w:val="00C471A8"/>
    <w:rsid w:val="00C477CB"/>
    <w:rsid w:val="00C50235"/>
    <w:rsid w:val="00C510E6"/>
    <w:rsid w:val="00C51C56"/>
    <w:rsid w:val="00C53FC5"/>
    <w:rsid w:val="00C54A1B"/>
    <w:rsid w:val="00C56FBB"/>
    <w:rsid w:val="00C60C03"/>
    <w:rsid w:val="00C60C0D"/>
    <w:rsid w:val="00C6612C"/>
    <w:rsid w:val="00C6637C"/>
    <w:rsid w:val="00C6699B"/>
    <w:rsid w:val="00C678B8"/>
    <w:rsid w:val="00C67D55"/>
    <w:rsid w:val="00C70C15"/>
    <w:rsid w:val="00C71137"/>
    <w:rsid w:val="00C73C24"/>
    <w:rsid w:val="00C75CCD"/>
    <w:rsid w:val="00C76627"/>
    <w:rsid w:val="00C805F1"/>
    <w:rsid w:val="00C810A3"/>
    <w:rsid w:val="00C81E36"/>
    <w:rsid w:val="00C820BE"/>
    <w:rsid w:val="00C82868"/>
    <w:rsid w:val="00C83026"/>
    <w:rsid w:val="00C8423E"/>
    <w:rsid w:val="00C84D64"/>
    <w:rsid w:val="00C85469"/>
    <w:rsid w:val="00C86588"/>
    <w:rsid w:val="00C86938"/>
    <w:rsid w:val="00C86A5F"/>
    <w:rsid w:val="00C87714"/>
    <w:rsid w:val="00C87A32"/>
    <w:rsid w:val="00C9323A"/>
    <w:rsid w:val="00C93419"/>
    <w:rsid w:val="00C951B1"/>
    <w:rsid w:val="00C96CB4"/>
    <w:rsid w:val="00C97898"/>
    <w:rsid w:val="00CA0305"/>
    <w:rsid w:val="00CA1309"/>
    <w:rsid w:val="00CA268A"/>
    <w:rsid w:val="00CA2BA3"/>
    <w:rsid w:val="00CA5FE6"/>
    <w:rsid w:val="00CA7E81"/>
    <w:rsid w:val="00CB00FF"/>
    <w:rsid w:val="00CB08D9"/>
    <w:rsid w:val="00CB2B3E"/>
    <w:rsid w:val="00CB4A7B"/>
    <w:rsid w:val="00CB4D1C"/>
    <w:rsid w:val="00CC00B0"/>
    <w:rsid w:val="00CC0AEC"/>
    <w:rsid w:val="00CC1303"/>
    <w:rsid w:val="00CC1E84"/>
    <w:rsid w:val="00CC27CA"/>
    <w:rsid w:val="00CC317E"/>
    <w:rsid w:val="00CC341E"/>
    <w:rsid w:val="00CC6D4C"/>
    <w:rsid w:val="00CD09C4"/>
    <w:rsid w:val="00CD0E71"/>
    <w:rsid w:val="00CD2CF5"/>
    <w:rsid w:val="00CD3CC8"/>
    <w:rsid w:val="00CD45F7"/>
    <w:rsid w:val="00CD5883"/>
    <w:rsid w:val="00CD5BC2"/>
    <w:rsid w:val="00CE13A3"/>
    <w:rsid w:val="00CE6F52"/>
    <w:rsid w:val="00CE7989"/>
    <w:rsid w:val="00CE7A37"/>
    <w:rsid w:val="00CF1415"/>
    <w:rsid w:val="00CF1747"/>
    <w:rsid w:val="00CF380A"/>
    <w:rsid w:val="00CF3C26"/>
    <w:rsid w:val="00CF3EB1"/>
    <w:rsid w:val="00CF4083"/>
    <w:rsid w:val="00CF4839"/>
    <w:rsid w:val="00CF4CAF"/>
    <w:rsid w:val="00CF58D2"/>
    <w:rsid w:val="00CF5EF7"/>
    <w:rsid w:val="00CF7833"/>
    <w:rsid w:val="00D00642"/>
    <w:rsid w:val="00D0169F"/>
    <w:rsid w:val="00D0483A"/>
    <w:rsid w:val="00D065D8"/>
    <w:rsid w:val="00D1000D"/>
    <w:rsid w:val="00D10439"/>
    <w:rsid w:val="00D11182"/>
    <w:rsid w:val="00D12918"/>
    <w:rsid w:val="00D13D22"/>
    <w:rsid w:val="00D14E23"/>
    <w:rsid w:val="00D14F4B"/>
    <w:rsid w:val="00D15A4A"/>
    <w:rsid w:val="00D177EE"/>
    <w:rsid w:val="00D2180D"/>
    <w:rsid w:val="00D2182B"/>
    <w:rsid w:val="00D21CE8"/>
    <w:rsid w:val="00D22C43"/>
    <w:rsid w:val="00D236FB"/>
    <w:rsid w:val="00D23A8F"/>
    <w:rsid w:val="00D25A2D"/>
    <w:rsid w:val="00D31719"/>
    <w:rsid w:val="00D3215D"/>
    <w:rsid w:val="00D348BA"/>
    <w:rsid w:val="00D34E16"/>
    <w:rsid w:val="00D41A8B"/>
    <w:rsid w:val="00D4219F"/>
    <w:rsid w:val="00D428E6"/>
    <w:rsid w:val="00D42EF4"/>
    <w:rsid w:val="00D436AD"/>
    <w:rsid w:val="00D43D38"/>
    <w:rsid w:val="00D43E2C"/>
    <w:rsid w:val="00D445A4"/>
    <w:rsid w:val="00D45369"/>
    <w:rsid w:val="00D45C1A"/>
    <w:rsid w:val="00D45E63"/>
    <w:rsid w:val="00D50591"/>
    <w:rsid w:val="00D5210A"/>
    <w:rsid w:val="00D55EBE"/>
    <w:rsid w:val="00D568CF"/>
    <w:rsid w:val="00D56DFA"/>
    <w:rsid w:val="00D61AD1"/>
    <w:rsid w:val="00D61B28"/>
    <w:rsid w:val="00D63154"/>
    <w:rsid w:val="00D63275"/>
    <w:rsid w:val="00D63BAA"/>
    <w:rsid w:val="00D644D4"/>
    <w:rsid w:val="00D64865"/>
    <w:rsid w:val="00D708C5"/>
    <w:rsid w:val="00D710CA"/>
    <w:rsid w:val="00D71EC6"/>
    <w:rsid w:val="00D72422"/>
    <w:rsid w:val="00D74642"/>
    <w:rsid w:val="00D75159"/>
    <w:rsid w:val="00D80861"/>
    <w:rsid w:val="00D81351"/>
    <w:rsid w:val="00D82952"/>
    <w:rsid w:val="00D834A9"/>
    <w:rsid w:val="00D84625"/>
    <w:rsid w:val="00D85055"/>
    <w:rsid w:val="00D869A9"/>
    <w:rsid w:val="00D9067C"/>
    <w:rsid w:val="00D90CA7"/>
    <w:rsid w:val="00D91751"/>
    <w:rsid w:val="00D93C26"/>
    <w:rsid w:val="00D93C97"/>
    <w:rsid w:val="00D94AD5"/>
    <w:rsid w:val="00D95A30"/>
    <w:rsid w:val="00D97B71"/>
    <w:rsid w:val="00DA2B3F"/>
    <w:rsid w:val="00DA2B63"/>
    <w:rsid w:val="00DA4E55"/>
    <w:rsid w:val="00DA5564"/>
    <w:rsid w:val="00DA5851"/>
    <w:rsid w:val="00DA59C2"/>
    <w:rsid w:val="00DA6CEC"/>
    <w:rsid w:val="00DA7973"/>
    <w:rsid w:val="00DA7DE8"/>
    <w:rsid w:val="00DB4517"/>
    <w:rsid w:val="00DB4754"/>
    <w:rsid w:val="00DB48EA"/>
    <w:rsid w:val="00DB4F1E"/>
    <w:rsid w:val="00DB549E"/>
    <w:rsid w:val="00DB577A"/>
    <w:rsid w:val="00DB6F02"/>
    <w:rsid w:val="00DB7FA7"/>
    <w:rsid w:val="00DC2801"/>
    <w:rsid w:val="00DC2EF9"/>
    <w:rsid w:val="00DC3132"/>
    <w:rsid w:val="00DC5F98"/>
    <w:rsid w:val="00DD23F9"/>
    <w:rsid w:val="00DD453E"/>
    <w:rsid w:val="00DD4A82"/>
    <w:rsid w:val="00DE34C4"/>
    <w:rsid w:val="00DE6567"/>
    <w:rsid w:val="00DE7D49"/>
    <w:rsid w:val="00DF0419"/>
    <w:rsid w:val="00DF1D5E"/>
    <w:rsid w:val="00DF34C2"/>
    <w:rsid w:val="00DF498F"/>
    <w:rsid w:val="00DF59B5"/>
    <w:rsid w:val="00DF6855"/>
    <w:rsid w:val="00E01275"/>
    <w:rsid w:val="00E06C16"/>
    <w:rsid w:val="00E109EC"/>
    <w:rsid w:val="00E1140D"/>
    <w:rsid w:val="00E11681"/>
    <w:rsid w:val="00E12A00"/>
    <w:rsid w:val="00E14422"/>
    <w:rsid w:val="00E14BCA"/>
    <w:rsid w:val="00E15029"/>
    <w:rsid w:val="00E175D6"/>
    <w:rsid w:val="00E17D3C"/>
    <w:rsid w:val="00E20397"/>
    <w:rsid w:val="00E20C2E"/>
    <w:rsid w:val="00E229C9"/>
    <w:rsid w:val="00E235C0"/>
    <w:rsid w:val="00E2535C"/>
    <w:rsid w:val="00E31899"/>
    <w:rsid w:val="00E324C3"/>
    <w:rsid w:val="00E3415F"/>
    <w:rsid w:val="00E35609"/>
    <w:rsid w:val="00E36147"/>
    <w:rsid w:val="00E37F3C"/>
    <w:rsid w:val="00E40C83"/>
    <w:rsid w:val="00E42F0A"/>
    <w:rsid w:val="00E437D1"/>
    <w:rsid w:val="00E45252"/>
    <w:rsid w:val="00E46A48"/>
    <w:rsid w:val="00E47B12"/>
    <w:rsid w:val="00E50C20"/>
    <w:rsid w:val="00E51663"/>
    <w:rsid w:val="00E52B50"/>
    <w:rsid w:val="00E53B08"/>
    <w:rsid w:val="00E547B7"/>
    <w:rsid w:val="00E550D2"/>
    <w:rsid w:val="00E55BE9"/>
    <w:rsid w:val="00E5600F"/>
    <w:rsid w:val="00E56341"/>
    <w:rsid w:val="00E57614"/>
    <w:rsid w:val="00E60050"/>
    <w:rsid w:val="00E6043E"/>
    <w:rsid w:val="00E616D2"/>
    <w:rsid w:val="00E622CE"/>
    <w:rsid w:val="00E655BE"/>
    <w:rsid w:val="00E7018E"/>
    <w:rsid w:val="00E704CF"/>
    <w:rsid w:val="00E71193"/>
    <w:rsid w:val="00E71266"/>
    <w:rsid w:val="00E71E51"/>
    <w:rsid w:val="00E73D3F"/>
    <w:rsid w:val="00E74A2C"/>
    <w:rsid w:val="00E774B1"/>
    <w:rsid w:val="00E80A9B"/>
    <w:rsid w:val="00E82B89"/>
    <w:rsid w:val="00E83FA6"/>
    <w:rsid w:val="00E84A89"/>
    <w:rsid w:val="00E8564A"/>
    <w:rsid w:val="00E876A9"/>
    <w:rsid w:val="00E87920"/>
    <w:rsid w:val="00E92ADF"/>
    <w:rsid w:val="00E93670"/>
    <w:rsid w:val="00E93867"/>
    <w:rsid w:val="00E95308"/>
    <w:rsid w:val="00E956CE"/>
    <w:rsid w:val="00E96FD4"/>
    <w:rsid w:val="00EA2040"/>
    <w:rsid w:val="00EA31D2"/>
    <w:rsid w:val="00EA66BC"/>
    <w:rsid w:val="00EA6A79"/>
    <w:rsid w:val="00EA6B1F"/>
    <w:rsid w:val="00EA6F2C"/>
    <w:rsid w:val="00EA7393"/>
    <w:rsid w:val="00EA79B9"/>
    <w:rsid w:val="00EB0BFC"/>
    <w:rsid w:val="00EB0E39"/>
    <w:rsid w:val="00EB20B1"/>
    <w:rsid w:val="00EB27CA"/>
    <w:rsid w:val="00EB332F"/>
    <w:rsid w:val="00EB48FF"/>
    <w:rsid w:val="00EC1722"/>
    <w:rsid w:val="00EC25AA"/>
    <w:rsid w:val="00EC2E1A"/>
    <w:rsid w:val="00EC38F8"/>
    <w:rsid w:val="00EC47D1"/>
    <w:rsid w:val="00EC71B1"/>
    <w:rsid w:val="00EC76F1"/>
    <w:rsid w:val="00EC776B"/>
    <w:rsid w:val="00ED1236"/>
    <w:rsid w:val="00ED1A2F"/>
    <w:rsid w:val="00ED3908"/>
    <w:rsid w:val="00ED3BE5"/>
    <w:rsid w:val="00ED464D"/>
    <w:rsid w:val="00EE13A9"/>
    <w:rsid w:val="00EE2099"/>
    <w:rsid w:val="00EE386E"/>
    <w:rsid w:val="00EF04A2"/>
    <w:rsid w:val="00EF3CD8"/>
    <w:rsid w:val="00F01560"/>
    <w:rsid w:val="00F0323E"/>
    <w:rsid w:val="00F0334E"/>
    <w:rsid w:val="00F03DD3"/>
    <w:rsid w:val="00F05B59"/>
    <w:rsid w:val="00F062FD"/>
    <w:rsid w:val="00F06CFE"/>
    <w:rsid w:val="00F078E7"/>
    <w:rsid w:val="00F07C1B"/>
    <w:rsid w:val="00F07F5C"/>
    <w:rsid w:val="00F119E3"/>
    <w:rsid w:val="00F11ADD"/>
    <w:rsid w:val="00F14E09"/>
    <w:rsid w:val="00F15417"/>
    <w:rsid w:val="00F158A1"/>
    <w:rsid w:val="00F15B2A"/>
    <w:rsid w:val="00F21342"/>
    <w:rsid w:val="00F21958"/>
    <w:rsid w:val="00F23712"/>
    <w:rsid w:val="00F26D50"/>
    <w:rsid w:val="00F274FB"/>
    <w:rsid w:val="00F3054E"/>
    <w:rsid w:val="00F31556"/>
    <w:rsid w:val="00F34228"/>
    <w:rsid w:val="00F3526A"/>
    <w:rsid w:val="00F363A4"/>
    <w:rsid w:val="00F37494"/>
    <w:rsid w:val="00F41CE9"/>
    <w:rsid w:val="00F43F68"/>
    <w:rsid w:val="00F516C2"/>
    <w:rsid w:val="00F5411C"/>
    <w:rsid w:val="00F54F2E"/>
    <w:rsid w:val="00F60698"/>
    <w:rsid w:val="00F628F4"/>
    <w:rsid w:val="00F63C0B"/>
    <w:rsid w:val="00F6409D"/>
    <w:rsid w:val="00F64B7A"/>
    <w:rsid w:val="00F65E48"/>
    <w:rsid w:val="00F66D32"/>
    <w:rsid w:val="00F67B18"/>
    <w:rsid w:val="00F713EB"/>
    <w:rsid w:val="00F71DC5"/>
    <w:rsid w:val="00F74939"/>
    <w:rsid w:val="00F7544C"/>
    <w:rsid w:val="00F802EB"/>
    <w:rsid w:val="00F82116"/>
    <w:rsid w:val="00F82339"/>
    <w:rsid w:val="00F82B33"/>
    <w:rsid w:val="00F83241"/>
    <w:rsid w:val="00F9014B"/>
    <w:rsid w:val="00F9032F"/>
    <w:rsid w:val="00F9288F"/>
    <w:rsid w:val="00F92EF5"/>
    <w:rsid w:val="00F9419F"/>
    <w:rsid w:val="00F9444C"/>
    <w:rsid w:val="00F95EFA"/>
    <w:rsid w:val="00F96C61"/>
    <w:rsid w:val="00FA16B7"/>
    <w:rsid w:val="00FA29BB"/>
    <w:rsid w:val="00FA2C08"/>
    <w:rsid w:val="00FA2F09"/>
    <w:rsid w:val="00FA378C"/>
    <w:rsid w:val="00FA3D37"/>
    <w:rsid w:val="00FA7A29"/>
    <w:rsid w:val="00FB02C3"/>
    <w:rsid w:val="00FB303A"/>
    <w:rsid w:val="00FB38C2"/>
    <w:rsid w:val="00FC1CBC"/>
    <w:rsid w:val="00FC30D2"/>
    <w:rsid w:val="00FC36C2"/>
    <w:rsid w:val="00FC48E2"/>
    <w:rsid w:val="00FC5186"/>
    <w:rsid w:val="00FC52BC"/>
    <w:rsid w:val="00FC5E64"/>
    <w:rsid w:val="00FD4CFF"/>
    <w:rsid w:val="00FD4FDF"/>
    <w:rsid w:val="00FD561F"/>
    <w:rsid w:val="00FD58B1"/>
    <w:rsid w:val="00FD5A69"/>
    <w:rsid w:val="00FD603D"/>
    <w:rsid w:val="00FD6690"/>
    <w:rsid w:val="00FD699C"/>
    <w:rsid w:val="00FE0F16"/>
    <w:rsid w:val="00FE12EC"/>
    <w:rsid w:val="00FE2BA2"/>
    <w:rsid w:val="00FE3CEE"/>
    <w:rsid w:val="00FE414A"/>
    <w:rsid w:val="00FE45A0"/>
    <w:rsid w:val="00FE4B0F"/>
    <w:rsid w:val="00FE6C6D"/>
    <w:rsid w:val="00FF05E0"/>
    <w:rsid w:val="00FF0848"/>
    <w:rsid w:val="00FF1AD5"/>
    <w:rsid w:val="00FF625B"/>
    <w:rsid w:val="00FF6E33"/>
    <w:rsid w:val="00FF75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935D9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 w:type="paragraph" w:customStyle="1" w:styleId="Default">
    <w:name w:val="Default"/>
    <w:rsid w:val="00296D11"/>
    <w:pPr>
      <w:widowControl w:val="0"/>
      <w:autoSpaceDE w:val="0"/>
      <w:autoSpaceDN w:val="0"/>
      <w:adjustRightInd w:val="0"/>
    </w:pPr>
    <w:rPr>
      <w:rFonts w:ascii="仿宋_GB2312" w:eastAsia="仿宋_GB2312" w:cs="仿宋_GB2312"/>
      <w:color w:val="000000"/>
      <w:kern w:val="0"/>
      <w:sz w:val="24"/>
      <w:szCs w:val="24"/>
    </w:rPr>
  </w:style>
  <w:style w:type="character" w:customStyle="1" w:styleId="web2">
    <w:name w:val="web2"/>
    <w:basedOn w:val="a0"/>
    <w:rsid w:val="007651B0"/>
  </w:style>
  <w:style w:type="character" w:customStyle="1" w:styleId="font-it2">
    <w:name w:val="font-it2"/>
    <w:basedOn w:val="a0"/>
    <w:rsid w:val="007651B0"/>
  </w:style>
  <w:style w:type="character" w:customStyle="1" w:styleId="5Char">
    <w:name w:val="标题 5 Char"/>
    <w:basedOn w:val="a0"/>
    <w:link w:val="5"/>
    <w:uiPriority w:val="9"/>
    <w:semiHidden/>
    <w:rsid w:val="00935D9C"/>
    <w:rPr>
      <w:b/>
      <w:bCs/>
      <w:sz w:val="28"/>
      <w:szCs w:val="28"/>
    </w:rPr>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93909">
      <w:bodyDiv w:val="1"/>
      <w:marLeft w:val="0"/>
      <w:marRight w:val="0"/>
      <w:marTop w:val="0"/>
      <w:marBottom w:val="0"/>
      <w:divBdr>
        <w:top w:val="none" w:sz="0" w:space="0" w:color="auto"/>
        <w:left w:val="none" w:sz="0" w:space="0" w:color="auto"/>
        <w:bottom w:val="none" w:sz="0" w:space="0" w:color="auto"/>
        <w:right w:val="none" w:sz="0" w:space="0" w:color="auto"/>
      </w:divBdr>
    </w:div>
    <w:div w:id="98188394">
      <w:bodyDiv w:val="1"/>
      <w:marLeft w:val="0"/>
      <w:marRight w:val="0"/>
      <w:marTop w:val="0"/>
      <w:marBottom w:val="0"/>
      <w:divBdr>
        <w:top w:val="none" w:sz="0" w:space="0" w:color="auto"/>
        <w:left w:val="none" w:sz="0" w:space="0" w:color="auto"/>
        <w:bottom w:val="none" w:sz="0" w:space="0" w:color="auto"/>
        <w:right w:val="none" w:sz="0" w:space="0" w:color="auto"/>
      </w:divBdr>
      <w:divsChild>
        <w:div w:id="930313341">
          <w:marLeft w:val="0"/>
          <w:marRight w:val="0"/>
          <w:marTop w:val="0"/>
          <w:marBottom w:val="0"/>
          <w:divBdr>
            <w:top w:val="none" w:sz="0" w:space="0" w:color="auto"/>
            <w:left w:val="none" w:sz="0" w:space="0" w:color="auto"/>
            <w:bottom w:val="none" w:sz="0" w:space="0" w:color="auto"/>
            <w:right w:val="none" w:sz="0" w:space="0" w:color="auto"/>
          </w:divBdr>
          <w:divsChild>
            <w:div w:id="1833836481">
              <w:marLeft w:val="0"/>
              <w:marRight w:val="0"/>
              <w:marTop w:val="0"/>
              <w:marBottom w:val="0"/>
              <w:divBdr>
                <w:top w:val="single" w:sz="6" w:space="0" w:color="DBDBDB"/>
                <w:left w:val="single" w:sz="6" w:space="0" w:color="DBDBDB"/>
                <w:bottom w:val="single" w:sz="12" w:space="0" w:color="DBDBDB"/>
                <w:right w:val="single" w:sz="12" w:space="0" w:color="DBDBDB"/>
              </w:divBdr>
              <w:divsChild>
                <w:div w:id="1801847854">
                  <w:marLeft w:val="0"/>
                  <w:marRight w:val="0"/>
                  <w:marTop w:val="0"/>
                  <w:marBottom w:val="0"/>
                  <w:divBdr>
                    <w:top w:val="none" w:sz="0" w:space="0" w:color="auto"/>
                    <w:left w:val="none" w:sz="0" w:space="0" w:color="auto"/>
                    <w:bottom w:val="none" w:sz="0" w:space="0" w:color="auto"/>
                    <w:right w:val="none" w:sz="0" w:space="0" w:color="auto"/>
                  </w:divBdr>
                  <w:divsChild>
                    <w:div w:id="1560902287">
                      <w:marLeft w:val="0"/>
                      <w:marRight w:val="0"/>
                      <w:marTop w:val="0"/>
                      <w:marBottom w:val="0"/>
                      <w:divBdr>
                        <w:top w:val="none" w:sz="0" w:space="0" w:color="auto"/>
                        <w:left w:val="none" w:sz="0" w:space="0" w:color="auto"/>
                        <w:bottom w:val="none" w:sz="0" w:space="0" w:color="auto"/>
                        <w:right w:val="none" w:sz="0" w:space="0" w:color="auto"/>
                      </w:divBdr>
                      <w:divsChild>
                        <w:div w:id="14006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786180">
      <w:bodyDiv w:val="1"/>
      <w:marLeft w:val="0"/>
      <w:marRight w:val="0"/>
      <w:marTop w:val="0"/>
      <w:marBottom w:val="0"/>
      <w:divBdr>
        <w:top w:val="none" w:sz="0" w:space="0" w:color="auto"/>
        <w:left w:val="none" w:sz="0" w:space="0" w:color="auto"/>
        <w:bottom w:val="none" w:sz="0" w:space="0" w:color="auto"/>
        <w:right w:val="none" w:sz="0" w:space="0" w:color="auto"/>
      </w:divBdr>
      <w:divsChild>
        <w:div w:id="1044063235">
          <w:marLeft w:val="0"/>
          <w:marRight w:val="0"/>
          <w:marTop w:val="0"/>
          <w:marBottom w:val="0"/>
          <w:divBdr>
            <w:top w:val="none" w:sz="0" w:space="0" w:color="auto"/>
            <w:left w:val="none" w:sz="0" w:space="0" w:color="auto"/>
            <w:bottom w:val="none" w:sz="0" w:space="0" w:color="auto"/>
            <w:right w:val="none" w:sz="0" w:space="0" w:color="auto"/>
          </w:divBdr>
          <w:divsChild>
            <w:div w:id="955402383">
              <w:marLeft w:val="0"/>
              <w:marRight w:val="0"/>
              <w:marTop w:val="0"/>
              <w:marBottom w:val="0"/>
              <w:divBdr>
                <w:top w:val="single" w:sz="6" w:space="0" w:color="DBDBDB"/>
                <w:left w:val="single" w:sz="6" w:space="0" w:color="DBDBDB"/>
                <w:bottom w:val="single" w:sz="12" w:space="0" w:color="DBDBDB"/>
                <w:right w:val="single" w:sz="12" w:space="0" w:color="DBDBDB"/>
              </w:divBdr>
              <w:divsChild>
                <w:div w:id="1607083285">
                  <w:marLeft w:val="0"/>
                  <w:marRight w:val="0"/>
                  <w:marTop w:val="0"/>
                  <w:marBottom w:val="0"/>
                  <w:divBdr>
                    <w:top w:val="none" w:sz="0" w:space="0" w:color="auto"/>
                    <w:left w:val="none" w:sz="0" w:space="0" w:color="auto"/>
                    <w:bottom w:val="none" w:sz="0" w:space="0" w:color="auto"/>
                    <w:right w:val="none" w:sz="0" w:space="0" w:color="auto"/>
                  </w:divBdr>
                  <w:divsChild>
                    <w:div w:id="17656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72400">
      <w:bodyDiv w:val="1"/>
      <w:marLeft w:val="0"/>
      <w:marRight w:val="0"/>
      <w:marTop w:val="0"/>
      <w:marBottom w:val="0"/>
      <w:divBdr>
        <w:top w:val="none" w:sz="0" w:space="0" w:color="auto"/>
        <w:left w:val="none" w:sz="0" w:space="0" w:color="auto"/>
        <w:bottom w:val="none" w:sz="0" w:space="0" w:color="auto"/>
        <w:right w:val="none" w:sz="0" w:space="0" w:color="auto"/>
      </w:divBdr>
      <w:divsChild>
        <w:div w:id="2106462816">
          <w:marLeft w:val="0"/>
          <w:marRight w:val="0"/>
          <w:marTop w:val="0"/>
          <w:marBottom w:val="0"/>
          <w:divBdr>
            <w:top w:val="none" w:sz="0" w:space="0" w:color="auto"/>
            <w:left w:val="none" w:sz="0" w:space="0" w:color="auto"/>
            <w:bottom w:val="none" w:sz="0" w:space="0" w:color="auto"/>
            <w:right w:val="none" w:sz="0" w:space="0" w:color="auto"/>
          </w:divBdr>
          <w:divsChild>
            <w:div w:id="1478493154">
              <w:marLeft w:val="0"/>
              <w:marRight w:val="0"/>
              <w:marTop w:val="0"/>
              <w:marBottom w:val="0"/>
              <w:divBdr>
                <w:top w:val="single" w:sz="6" w:space="0" w:color="DBDBDB"/>
                <w:left w:val="single" w:sz="6" w:space="0" w:color="DBDBDB"/>
                <w:bottom w:val="single" w:sz="12" w:space="0" w:color="DBDBDB"/>
                <w:right w:val="single" w:sz="12" w:space="0" w:color="DBDBDB"/>
              </w:divBdr>
              <w:divsChild>
                <w:div w:id="1259827497">
                  <w:marLeft w:val="0"/>
                  <w:marRight w:val="0"/>
                  <w:marTop w:val="0"/>
                  <w:marBottom w:val="0"/>
                  <w:divBdr>
                    <w:top w:val="none" w:sz="0" w:space="0" w:color="auto"/>
                    <w:left w:val="none" w:sz="0" w:space="0" w:color="auto"/>
                    <w:bottom w:val="none" w:sz="0" w:space="0" w:color="auto"/>
                    <w:right w:val="none" w:sz="0" w:space="0" w:color="auto"/>
                  </w:divBdr>
                  <w:divsChild>
                    <w:div w:id="1660232682">
                      <w:marLeft w:val="0"/>
                      <w:marRight w:val="0"/>
                      <w:marTop w:val="0"/>
                      <w:marBottom w:val="0"/>
                      <w:divBdr>
                        <w:top w:val="none" w:sz="0" w:space="0" w:color="auto"/>
                        <w:left w:val="none" w:sz="0" w:space="0" w:color="auto"/>
                        <w:bottom w:val="none" w:sz="0" w:space="0" w:color="auto"/>
                        <w:right w:val="none" w:sz="0" w:space="0" w:color="auto"/>
                      </w:divBdr>
                      <w:divsChild>
                        <w:div w:id="8489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62667561">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5466513">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05217325">
      <w:bodyDiv w:val="1"/>
      <w:marLeft w:val="0"/>
      <w:marRight w:val="0"/>
      <w:marTop w:val="0"/>
      <w:marBottom w:val="0"/>
      <w:divBdr>
        <w:top w:val="none" w:sz="0" w:space="0" w:color="auto"/>
        <w:left w:val="none" w:sz="0" w:space="0" w:color="auto"/>
        <w:bottom w:val="none" w:sz="0" w:space="0" w:color="auto"/>
        <w:right w:val="none" w:sz="0" w:space="0" w:color="auto"/>
      </w:divBdr>
    </w:div>
    <w:div w:id="218398054">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084957">
      <w:bodyDiv w:val="1"/>
      <w:marLeft w:val="0"/>
      <w:marRight w:val="0"/>
      <w:marTop w:val="0"/>
      <w:marBottom w:val="0"/>
      <w:divBdr>
        <w:top w:val="none" w:sz="0" w:space="0" w:color="auto"/>
        <w:left w:val="none" w:sz="0" w:space="0" w:color="auto"/>
        <w:bottom w:val="none" w:sz="0" w:space="0" w:color="auto"/>
        <w:right w:val="none" w:sz="0" w:space="0" w:color="auto"/>
      </w:divBdr>
    </w:div>
    <w:div w:id="241186226">
      <w:bodyDiv w:val="1"/>
      <w:marLeft w:val="0"/>
      <w:marRight w:val="0"/>
      <w:marTop w:val="0"/>
      <w:marBottom w:val="0"/>
      <w:divBdr>
        <w:top w:val="none" w:sz="0" w:space="0" w:color="auto"/>
        <w:left w:val="none" w:sz="0" w:space="0" w:color="auto"/>
        <w:bottom w:val="none" w:sz="0" w:space="0" w:color="auto"/>
        <w:right w:val="none" w:sz="0" w:space="0" w:color="auto"/>
      </w:divBdr>
    </w:div>
    <w:div w:id="251209366">
      <w:bodyDiv w:val="1"/>
      <w:marLeft w:val="0"/>
      <w:marRight w:val="0"/>
      <w:marTop w:val="0"/>
      <w:marBottom w:val="0"/>
      <w:divBdr>
        <w:top w:val="none" w:sz="0" w:space="0" w:color="auto"/>
        <w:left w:val="none" w:sz="0" w:space="0" w:color="auto"/>
        <w:bottom w:val="none" w:sz="0" w:space="0" w:color="auto"/>
        <w:right w:val="none" w:sz="0" w:space="0" w:color="auto"/>
      </w:divBdr>
      <w:divsChild>
        <w:div w:id="1282691485">
          <w:marLeft w:val="0"/>
          <w:marRight w:val="0"/>
          <w:marTop w:val="0"/>
          <w:marBottom w:val="0"/>
          <w:divBdr>
            <w:top w:val="none" w:sz="0" w:space="0" w:color="auto"/>
            <w:left w:val="none" w:sz="0" w:space="0" w:color="auto"/>
            <w:bottom w:val="none" w:sz="0" w:space="0" w:color="auto"/>
            <w:right w:val="none" w:sz="0" w:space="0" w:color="auto"/>
          </w:divBdr>
          <w:divsChild>
            <w:div w:id="847403280">
              <w:marLeft w:val="0"/>
              <w:marRight w:val="0"/>
              <w:marTop w:val="0"/>
              <w:marBottom w:val="0"/>
              <w:divBdr>
                <w:top w:val="single" w:sz="6" w:space="0" w:color="DBDBDB"/>
                <w:left w:val="single" w:sz="6" w:space="0" w:color="DBDBDB"/>
                <w:bottom w:val="single" w:sz="12" w:space="0" w:color="DBDBDB"/>
                <w:right w:val="single" w:sz="12" w:space="0" w:color="DBDBDB"/>
              </w:divBdr>
              <w:divsChild>
                <w:div w:id="601383244">
                  <w:marLeft w:val="0"/>
                  <w:marRight w:val="0"/>
                  <w:marTop w:val="0"/>
                  <w:marBottom w:val="0"/>
                  <w:divBdr>
                    <w:top w:val="none" w:sz="0" w:space="0" w:color="auto"/>
                    <w:left w:val="none" w:sz="0" w:space="0" w:color="auto"/>
                    <w:bottom w:val="none" w:sz="0" w:space="0" w:color="auto"/>
                    <w:right w:val="none" w:sz="0" w:space="0" w:color="auto"/>
                  </w:divBdr>
                  <w:divsChild>
                    <w:div w:id="118413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9743">
      <w:bodyDiv w:val="1"/>
      <w:marLeft w:val="0"/>
      <w:marRight w:val="0"/>
      <w:marTop w:val="0"/>
      <w:marBottom w:val="0"/>
      <w:divBdr>
        <w:top w:val="none" w:sz="0" w:space="0" w:color="auto"/>
        <w:left w:val="none" w:sz="0" w:space="0" w:color="auto"/>
        <w:bottom w:val="none" w:sz="0" w:space="0" w:color="auto"/>
        <w:right w:val="none" w:sz="0" w:space="0" w:color="auto"/>
      </w:divBdr>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3865399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382559959">
      <w:bodyDiv w:val="1"/>
      <w:marLeft w:val="0"/>
      <w:marRight w:val="0"/>
      <w:marTop w:val="0"/>
      <w:marBottom w:val="0"/>
      <w:divBdr>
        <w:top w:val="none" w:sz="0" w:space="0" w:color="auto"/>
        <w:left w:val="none" w:sz="0" w:space="0" w:color="auto"/>
        <w:bottom w:val="none" w:sz="0" w:space="0" w:color="auto"/>
        <w:right w:val="none" w:sz="0" w:space="0" w:color="auto"/>
      </w:divBdr>
      <w:divsChild>
        <w:div w:id="1024132123">
          <w:marLeft w:val="0"/>
          <w:marRight w:val="0"/>
          <w:marTop w:val="0"/>
          <w:marBottom w:val="0"/>
          <w:divBdr>
            <w:top w:val="none" w:sz="0" w:space="0" w:color="auto"/>
            <w:left w:val="none" w:sz="0" w:space="0" w:color="auto"/>
            <w:bottom w:val="none" w:sz="0" w:space="0" w:color="auto"/>
            <w:right w:val="none" w:sz="0" w:space="0" w:color="auto"/>
          </w:divBdr>
          <w:divsChild>
            <w:div w:id="1891264541">
              <w:marLeft w:val="0"/>
              <w:marRight w:val="0"/>
              <w:marTop w:val="0"/>
              <w:marBottom w:val="0"/>
              <w:divBdr>
                <w:top w:val="single" w:sz="6" w:space="0" w:color="DBDBDB"/>
                <w:left w:val="single" w:sz="6" w:space="0" w:color="DBDBDB"/>
                <w:bottom w:val="single" w:sz="12" w:space="0" w:color="DBDBDB"/>
                <w:right w:val="single" w:sz="12" w:space="0" w:color="DBDBDB"/>
              </w:divBdr>
              <w:divsChild>
                <w:div w:id="1516922403">
                  <w:marLeft w:val="0"/>
                  <w:marRight w:val="0"/>
                  <w:marTop w:val="0"/>
                  <w:marBottom w:val="0"/>
                  <w:divBdr>
                    <w:top w:val="none" w:sz="0" w:space="0" w:color="auto"/>
                    <w:left w:val="none" w:sz="0" w:space="0" w:color="auto"/>
                    <w:bottom w:val="none" w:sz="0" w:space="0" w:color="auto"/>
                    <w:right w:val="none" w:sz="0" w:space="0" w:color="auto"/>
                  </w:divBdr>
                  <w:divsChild>
                    <w:div w:id="2049405315">
                      <w:marLeft w:val="0"/>
                      <w:marRight w:val="0"/>
                      <w:marTop w:val="0"/>
                      <w:marBottom w:val="0"/>
                      <w:divBdr>
                        <w:top w:val="none" w:sz="0" w:space="0" w:color="auto"/>
                        <w:left w:val="none" w:sz="0" w:space="0" w:color="auto"/>
                        <w:bottom w:val="none" w:sz="0" w:space="0" w:color="auto"/>
                        <w:right w:val="none" w:sz="0" w:space="0" w:color="auto"/>
                      </w:divBdr>
                      <w:divsChild>
                        <w:div w:id="72438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80121996">
      <w:bodyDiv w:val="1"/>
      <w:marLeft w:val="0"/>
      <w:marRight w:val="0"/>
      <w:marTop w:val="0"/>
      <w:marBottom w:val="0"/>
      <w:divBdr>
        <w:top w:val="none" w:sz="0" w:space="0" w:color="auto"/>
        <w:left w:val="none" w:sz="0" w:space="0" w:color="auto"/>
        <w:bottom w:val="none" w:sz="0" w:space="0" w:color="auto"/>
        <w:right w:val="none" w:sz="0" w:space="0" w:color="auto"/>
      </w:divBdr>
    </w:div>
    <w:div w:id="488786718">
      <w:bodyDiv w:val="1"/>
      <w:marLeft w:val="0"/>
      <w:marRight w:val="0"/>
      <w:marTop w:val="0"/>
      <w:marBottom w:val="0"/>
      <w:divBdr>
        <w:top w:val="none" w:sz="0" w:space="0" w:color="auto"/>
        <w:left w:val="none" w:sz="0" w:space="0" w:color="auto"/>
        <w:bottom w:val="none" w:sz="0" w:space="0" w:color="auto"/>
        <w:right w:val="none" w:sz="0" w:space="0" w:color="auto"/>
      </w:divBdr>
      <w:divsChild>
        <w:div w:id="642009891">
          <w:marLeft w:val="0"/>
          <w:marRight w:val="0"/>
          <w:marTop w:val="0"/>
          <w:marBottom w:val="0"/>
          <w:divBdr>
            <w:top w:val="none" w:sz="0" w:space="0" w:color="auto"/>
            <w:left w:val="none" w:sz="0" w:space="0" w:color="auto"/>
            <w:bottom w:val="none" w:sz="0" w:space="0" w:color="auto"/>
            <w:right w:val="none" w:sz="0" w:space="0" w:color="auto"/>
          </w:divBdr>
          <w:divsChild>
            <w:div w:id="448745218">
              <w:marLeft w:val="0"/>
              <w:marRight w:val="0"/>
              <w:marTop w:val="0"/>
              <w:marBottom w:val="0"/>
              <w:divBdr>
                <w:top w:val="single" w:sz="6" w:space="0" w:color="DBDBDB"/>
                <w:left w:val="single" w:sz="6" w:space="0" w:color="DBDBDB"/>
                <w:bottom w:val="single" w:sz="12" w:space="0" w:color="DBDBDB"/>
                <w:right w:val="single" w:sz="12" w:space="0" w:color="DBDBDB"/>
              </w:divBdr>
              <w:divsChild>
                <w:div w:id="116027520">
                  <w:marLeft w:val="0"/>
                  <w:marRight w:val="0"/>
                  <w:marTop w:val="0"/>
                  <w:marBottom w:val="0"/>
                  <w:divBdr>
                    <w:top w:val="none" w:sz="0" w:space="0" w:color="auto"/>
                    <w:left w:val="none" w:sz="0" w:space="0" w:color="auto"/>
                    <w:bottom w:val="none" w:sz="0" w:space="0" w:color="auto"/>
                    <w:right w:val="none" w:sz="0" w:space="0" w:color="auto"/>
                  </w:divBdr>
                  <w:divsChild>
                    <w:div w:id="2052731424">
                      <w:marLeft w:val="0"/>
                      <w:marRight w:val="0"/>
                      <w:marTop w:val="0"/>
                      <w:marBottom w:val="0"/>
                      <w:divBdr>
                        <w:top w:val="none" w:sz="0" w:space="0" w:color="auto"/>
                        <w:left w:val="none" w:sz="0" w:space="0" w:color="auto"/>
                        <w:bottom w:val="none" w:sz="0" w:space="0" w:color="auto"/>
                        <w:right w:val="none" w:sz="0" w:space="0" w:color="auto"/>
                      </w:divBdr>
                      <w:divsChild>
                        <w:div w:id="143197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50575641">
      <w:bodyDiv w:val="1"/>
      <w:marLeft w:val="0"/>
      <w:marRight w:val="0"/>
      <w:marTop w:val="0"/>
      <w:marBottom w:val="0"/>
      <w:divBdr>
        <w:top w:val="none" w:sz="0" w:space="0" w:color="auto"/>
        <w:left w:val="none" w:sz="0" w:space="0" w:color="auto"/>
        <w:bottom w:val="none" w:sz="0" w:space="0" w:color="auto"/>
        <w:right w:val="none" w:sz="0" w:space="0" w:color="auto"/>
      </w:divBdr>
      <w:divsChild>
        <w:div w:id="1910921917">
          <w:marLeft w:val="0"/>
          <w:marRight w:val="0"/>
          <w:marTop w:val="0"/>
          <w:marBottom w:val="0"/>
          <w:divBdr>
            <w:top w:val="none" w:sz="0" w:space="0" w:color="auto"/>
            <w:left w:val="none" w:sz="0" w:space="0" w:color="auto"/>
            <w:bottom w:val="none" w:sz="0" w:space="0" w:color="auto"/>
            <w:right w:val="none" w:sz="0" w:space="0" w:color="auto"/>
          </w:divBdr>
          <w:divsChild>
            <w:div w:id="2129621406">
              <w:marLeft w:val="0"/>
              <w:marRight w:val="0"/>
              <w:marTop w:val="0"/>
              <w:marBottom w:val="0"/>
              <w:divBdr>
                <w:top w:val="single" w:sz="6" w:space="0" w:color="DBDBDB"/>
                <w:left w:val="single" w:sz="6" w:space="0" w:color="DBDBDB"/>
                <w:bottom w:val="single" w:sz="12" w:space="0" w:color="DBDBDB"/>
                <w:right w:val="single" w:sz="12" w:space="0" w:color="DBDBDB"/>
              </w:divBdr>
              <w:divsChild>
                <w:div w:id="1410151437">
                  <w:marLeft w:val="0"/>
                  <w:marRight w:val="0"/>
                  <w:marTop w:val="0"/>
                  <w:marBottom w:val="0"/>
                  <w:divBdr>
                    <w:top w:val="none" w:sz="0" w:space="0" w:color="auto"/>
                    <w:left w:val="none" w:sz="0" w:space="0" w:color="auto"/>
                    <w:bottom w:val="none" w:sz="0" w:space="0" w:color="auto"/>
                    <w:right w:val="none" w:sz="0" w:space="0" w:color="auto"/>
                  </w:divBdr>
                  <w:divsChild>
                    <w:div w:id="3901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313354">
      <w:bodyDiv w:val="1"/>
      <w:marLeft w:val="0"/>
      <w:marRight w:val="0"/>
      <w:marTop w:val="0"/>
      <w:marBottom w:val="0"/>
      <w:divBdr>
        <w:top w:val="none" w:sz="0" w:space="0" w:color="auto"/>
        <w:left w:val="none" w:sz="0" w:space="0" w:color="auto"/>
        <w:bottom w:val="none" w:sz="0" w:space="0" w:color="auto"/>
        <w:right w:val="none" w:sz="0" w:space="0" w:color="auto"/>
      </w:divBdr>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886070">
      <w:bodyDiv w:val="1"/>
      <w:marLeft w:val="0"/>
      <w:marRight w:val="0"/>
      <w:marTop w:val="0"/>
      <w:marBottom w:val="0"/>
      <w:divBdr>
        <w:top w:val="none" w:sz="0" w:space="0" w:color="auto"/>
        <w:left w:val="none" w:sz="0" w:space="0" w:color="auto"/>
        <w:bottom w:val="none" w:sz="0" w:space="0" w:color="auto"/>
        <w:right w:val="none" w:sz="0" w:space="0" w:color="auto"/>
      </w:divBdr>
    </w:div>
    <w:div w:id="656689092">
      <w:bodyDiv w:val="1"/>
      <w:marLeft w:val="0"/>
      <w:marRight w:val="0"/>
      <w:marTop w:val="0"/>
      <w:marBottom w:val="0"/>
      <w:divBdr>
        <w:top w:val="none" w:sz="0" w:space="0" w:color="auto"/>
        <w:left w:val="none" w:sz="0" w:space="0" w:color="auto"/>
        <w:bottom w:val="none" w:sz="0" w:space="0" w:color="auto"/>
        <w:right w:val="none" w:sz="0" w:space="0" w:color="auto"/>
      </w:divBdr>
      <w:divsChild>
        <w:div w:id="1078213620">
          <w:marLeft w:val="0"/>
          <w:marRight w:val="0"/>
          <w:marTop w:val="0"/>
          <w:marBottom w:val="0"/>
          <w:divBdr>
            <w:top w:val="none" w:sz="0" w:space="0" w:color="auto"/>
            <w:left w:val="none" w:sz="0" w:space="0" w:color="auto"/>
            <w:bottom w:val="none" w:sz="0" w:space="0" w:color="auto"/>
            <w:right w:val="none" w:sz="0" w:space="0" w:color="auto"/>
          </w:divBdr>
          <w:divsChild>
            <w:div w:id="458111115">
              <w:marLeft w:val="0"/>
              <w:marRight w:val="0"/>
              <w:marTop w:val="0"/>
              <w:marBottom w:val="0"/>
              <w:divBdr>
                <w:top w:val="single" w:sz="6" w:space="0" w:color="DBDBDB"/>
                <w:left w:val="single" w:sz="6" w:space="0" w:color="DBDBDB"/>
                <w:bottom w:val="single" w:sz="12" w:space="0" w:color="DBDBDB"/>
                <w:right w:val="single" w:sz="12" w:space="0" w:color="DBDBDB"/>
              </w:divBdr>
              <w:divsChild>
                <w:div w:id="1879734885">
                  <w:marLeft w:val="0"/>
                  <w:marRight w:val="0"/>
                  <w:marTop w:val="0"/>
                  <w:marBottom w:val="0"/>
                  <w:divBdr>
                    <w:top w:val="none" w:sz="0" w:space="0" w:color="auto"/>
                    <w:left w:val="none" w:sz="0" w:space="0" w:color="auto"/>
                    <w:bottom w:val="none" w:sz="0" w:space="0" w:color="auto"/>
                    <w:right w:val="none" w:sz="0" w:space="0" w:color="auto"/>
                  </w:divBdr>
                  <w:divsChild>
                    <w:div w:id="694618953">
                      <w:marLeft w:val="0"/>
                      <w:marRight w:val="0"/>
                      <w:marTop w:val="0"/>
                      <w:marBottom w:val="0"/>
                      <w:divBdr>
                        <w:top w:val="none" w:sz="0" w:space="0" w:color="auto"/>
                        <w:left w:val="none" w:sz="0" w:space="0" w:color="auto"/>
                        <w:bottom w:val="none" w:sz="0" w:space="0" w:color="auto"/>
                        <w:right w:val="none" w:sz="0" w:space="0" w:color="auto"/>
                      </w:divBdr>
                      <w:divsChild>
                        <w:div w:id="80546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106300">
      <w:bodyDiv w:val="1"/>
      <w:marLeft w:val="0"/>
      <w:marRight w:val="0"/>
      <w:marTop w:val="0"/>
      <w:marBottom w:val="0"/>
      <w:divBdr>
        <w:top w:val="none" w:sz="0" w:space="0" w:color="auto"/>
        <w:left w:val="none" w:sz="0" w:space="0" w:color="auto"/>
        <w:bottom w:val="none" w:sz="0" w:space="0" w:color="auto"/>
        <w:right w:val="none" w:sz="0" w:space="0" w:color="auto"/>
      </w:divBdr>
      <w:divsChild>
        <w:div w:id="1861428785">
          <w:marLeft w:val="0"/>
          <w:marRight w:val="0"/>
          <w:marTop w:val="0"/>
          <w:marBottom w:val="0"/>
          <w:divBdr>
            <w:top w:val="none" w:sz="0" w:space="0" w:color="auto"/>
            <w:left w:val="none" w:sz="0" w:space="0" w:color="auto"/>
            <w:bottom w:val="none" w:sz="0" w:space="0" w:color="auto"/>
            <w:right w:val="none" w:sz="0" w:space="0" w:color="auto"/>
          </w:divBdr>
          <w:divsChild>
            <w:div w:id="475075471">
              <w:marLeft w:val="0"/>
              <w:marRight w:val="0"/>
              <w:marTop w:val="0"/>
              <w:marBottom w:val="0"/>
              <w:divBdr>
                <w:top w:val="single" w:sz="6" w:space="0" w:color="DBDBDB"/>
                <w:left w:val="single" w:sz="6" w:space="0" w:color="DBDBDB"/>
                <w:bottom w:val="single" w:sz="12" w:space="0" w:color="DBDBDB"/>
                <w:right w:val="single" w:sz="12" w:space="0" w:color="DBDBDB"/>
              </w:divBdr>
              <w:divsChild>
                <w:div w:id="1527059345">
                  <w:marLeft w:val="0"/>
                  <w:marRight w:val="0"/>
                  <w:marTop w:val="0"/>
                  <w:marBottom w:val="0"/>
                  <w:divBdr>
                    <w:top w:val="none" w:sz="0" w:space="0" w:color="auto"/>
                    <w:left w:val="none" w:sz="0" w:space="0" w:color="auto"/>
                    <w:bottom w:val="none" w:sz="0" w:space="0" w:color="auto"/>
                    <w:right w:val="none" w:sz="0" w:space="0" w:color="auto"/>
                  </w:divBdr>
                  <w:divsChild>
                    <w:div w:id="42901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28265584">
      <w:bodyDiv w:val="1"/>
      <w:marLeft w:val="0"/>
      <w:marRight w:val="0"/>
      <w:marTop w:val="0"/>
      <w:marBottom w:val="0"/>
      <w:divBdr>
        <w:top w:val="none" w:sz="0" w:space="0" w:color="auto"/>
        <w:left w:val="none" w:sz="0" w:space="0" w:color="auto"/>
        <w:bottom w:val="none" w:sz="0" w:space="0" w:color="auto"/>
        <w:right w:val="none" w:sz="0" w:space="0" w:color="auto"/>
      </w:divBdr>
      <w:divsChild>
        <w:div w:id="246154987">
          <w:marLeft w:val="0"/>
          <w:marRight w:val="0"/>
          <w:marTop w:val="0"/>
          <w:marBottom w:val="0"/>
          <w:divBdr>
            <w:top w:val="none" w:sz="0" w:space="0" w:color="auto"/>
            <w:left w:val="none" w:sz="0" w:space="0" w:color="auto"/>
            <w:bottom w:val="none" w:sz="0" w:space="0" w:color="auto"/>
            <w:right w:val="none" w:sz="0" w:space="0" w:color="auto"/>
          </w:divBdr>
          <w:divsChild>
            <w:div w:id="964628231">
              <w:marLeft w:val="0"/>
              <w:marRight w:val="0"/>
              <w:marTop w:val="0"/>
              <w:marBottom w:val="0"/>
              <w:divBdr>
                <w:top w:val="none" w:sz="0" w:space="0" w:color="auto"/>
                <w:left w:val="none" w:sz="0" w:space="0" w:color="auto"/>
                <w:bottom w:val="single" w:sz="6" w:space="0" w:color="ADCFE8"/>
                <w:right w:val="single" w:sz="6" w:space="0" w:color="ADCFE8"/>
              </w:divBdr>
              <w:divsChild>
                <w:div w:id="757679948">
                  <w:marLeft w:val="0"/>
                  <w:marRight w:val="0"/>
                  <w:marTop w:val="0"/>
                  <w:marBottom w:val="0"/>
                  <w:divBdr>
                    <w:top w:val="none" w:sz="0" w:space="0" w:color="auto"/>
                    <w:left w:val="none" w:sz="0" w:space="0" w:color="auto"/>
                    <w:bottom w:val="none" w:sz="0" w:space="0" w:color="auto"/>
                    <w:right w:val="none" w:sz="0" w:space="0" w:color="auto"/>
                  </w:divBdr>
                  <w:divsChild>
                    <w:div w:id="85172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181873">
          <w:marLeft w:val="0"/>
          <w:marRight w:val="0"/>
          <w:marTop w:val="150"/>
          <w:marBottom w:val="0"/>
          <w:divBdr>
            <w:top w:val="none" w:sz="0" w:space="0" w:color="auto"/>
            <w:left w:val="none" w:sz="0" w:space="8" w:color="auto"/>
            <w:bottom w:val="single" w:sz="48" w:space="0" w:color="4087C5"/>
            <w:right w:val="none" w:sz="0" w:space="8" w:color="auto"/>
          </w:divBdr>
        </w:div>
      </w:divsChild>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264179">
      <w:bodyDiv w:val="1"/>
      <w:marLeft w:val="0"/>
      <w:marRight w:val="0"/>
      <w:marTop w:val="0"/>
      <w:marBottom w:val="0"/>
      <w:divBdr>
        <w:top w:val="none" w:sz="0" w:space="0" w:color="auto"/>
        <w:left w:val="none" w:sz="0" w:space="0" w:color="auto"/>
        <w:bottom w:val="none" w:sz="0" w:space="0" w:color="auto"/>
        <w:right w:val="none" w:sz="0" w:space="0" w:color="auto"/>
      </w:divBdr>
      <w:divsChild>
        <w:div w:id="625896273">
          <w:marLeft w:val="0"/>
          <w:marRight w:val="0"/>
          <w:marTop w:val="0"/>
          <w:marBottom w:val="0"/>
          <w:divBdr>
            <w:top w:val="none" w:sz="0" w:space="0" w:color="auto"/>
            <w:left w:val="none" w:sz="0" w:space="0" w:color="auto"/>
            <w:bottom w:val="none" w:sz="0" w:space="0" w:color="auto"/>
            <w:right w:val="none" w:sz="0" w:space="0" w:color="auto"/>
          </w:divBdr>
          <w:divsChild>
            <w:div w:id="1586652248">
              <w:marLeft w:val="0"/>
              <w:marRight w:val="0"/>
              <w:marTop w:val="0"/>
              <w:marBottom w:val="0"/>
              <w:divBdr>
                <w:top w:val="single" w:sz="6" w:space="0" w:color="DBDBDB"/>
                <w:left w:val="single" w:sz="6" w:space="0" w:color="DBDBDB"/>
                <w:bottom w:val="single" w:sz="12" w:space="0" w:color="DBDBDB"/>
                <w:right w:val="single" w:sz="12" w:space="0" w:color="DBDBDB"/>
              </w:divBdr>
              <w:divsChild>
                <w:div w:id="2015524624">
                  <w:marLeft w:val="0"/>
                  <w:marRight w:val="0"/>
                  <w:marTop w:val="0"/>
                  <w:marBottom w:val="0"/>
                  <w:divBdr>
                    <w:top w:val="none" w:sz="0" w:space="0" w:color="auto"/>
                    <w:left w:val="none" w:sz="0" w:space="0" w:color="auto"/>
                    <w:bottom w:val="none" w:sz="0" w:space="0" w:color="auto"/>
                    <w:right w:val="none" w:sz="0" w:space="0" w:color="auto"/>
                  </w:divBdr>
                  <w:divsChild>
                    <w:div w:id="161986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36269286">
      <w:bodyDiv w:val="1"/>
      <w:marLeft w:val="0"/>
      <w:marRight w:val="0"/>
      <w:marTop w:val="0"/>
      <w:marBottom w:val="0"/>
      <w:divBdr>
        <w:top w:val="none" w:sz="0" w:space="0" w:color="auto"/>
        <w:left w:val="none" w:sz="0" w:space="0" w:color="auto"/>
        <w:bottom w:val="none" w:sz="0" w:space="0" w:color="auto"/>
        <w:right w:val="none" w:sz="0" w:space="0" w:color="auto"/>
      </w:divBdr>
      <w:divsChild>
        <w:div w:id="650982732">
          <w:marLeft w:val="0"/>
          <w:marRight w:val="0"/>
          <w:marTop w:val="0"/>
          <w:marBottom w:val="0"/>
          <w:divBdr>
            <w:top w:val="none" w:sz="0" w:space="0" w:color="auto"/>
            <w:left w:val="none" w:sz="0" w:space="0" w:color="auto"/>
            <w:bottom w:val="none" w:sz="0" w:space="0" w:color="auto"/>
            <w:right w:val="none" w:sz="0" w:space="0" w:color="auto"/>
          </w:divBdr>
        </w:div>
        <w:div w:id="888225144">
          <w:marLeft w:val="0"/>
          <w:marRight w:val="0"/>
          <w:marTop w:val="0"/>
          <w:marBottom w:val="0"/>
          <w:divBdr>
            <w:top w:val="none" w:sz="0" w:space="0" w:color="auto"/>
            <w:left w:val="none" w:sz="0" w:space="0" w:color="auto"/>
            <w:bottom w:val="none" w:sz="0" w:space="0" w:color="auto"/>
            <w:right w:val="none" w:sz="0" w:space="0" w:color="auto"/>
          </w:divBdr>
        </w:div>
      </w:divsChild>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872304613">
      <w:bodyDiv w:val="1"/>
      <w:marLeft w:val="0"/>
      <w:marRight w:val="0"/>
      <w:marTop w:val="0"/>
      <w:marBottom w:val="0"/>
      <w:divBdr>
        <w:top w:val="none" w:sz="0" w:space="0" w:color="auto"/>
        <w:left w:val="none" w:sz="0" w:space="0" w:color="auto"/>
        <w:bottom w:val="none" w:sz="0" w:space="0" w:color="auto"/>
        <w:right w:val="none" w:sz="0" w:space="0" w:color="auto"/>
      </w:divBdr>
      <w:divsChild>
        <w:div w:id="268510665">
          <w:marLeft w:val="0"/>
          <w:marRight w:val="0"/>
          <w:marTop w:val="0"/>
          <w:marBottom w:val="0"/>
          <w:divBdr>
            <w:top w:val="none" w:sz="0" w:space="0" w:color="auto"/>
            <w:left w:val="none" w:sz="0" w:space="0" w:color="auto"/>
            <w:bottom w:val="none" w:sz="0" w:space="0" w:color="auto"/>
            <w:right w:val="none" w:sz="0" w:space="0" w:color="auto"/>
          </w:divBdr>
          <w:divsChild>
            <w:div w:id="2135056941">
              <w:marLeft w:val="0"/>
              <w:marRight w:val="0"/>
              <w:marTop w:val="0"/>
              <w:marBottom w:val="0"/>
              <w:divBdr>
                <w:top w:val="single" w:sz="6" w:space="0" w:color="DBDBDB"/>
                <w:left w:val="single" w:sz="6" w:space="0" w:color="DBDBDB"/>
                <w:bottom w:val="single" w:sz="12" w:space="0" w:color="DBDBDB"/>
                <w:right w:val="single" w:sz="12" w:space="0" w:color="DBDBDB"/>
              </w:divBdr>
              <w:divsChild>
                <w:div w:id="908685423">
                  <w:marLeft w:val="0"/>
                  <w:marRight w:val="0"/>
                  <w:marTop w:val="0"/>
                  <w:marBottom w:val="0"/>
                  <w:divBdr>
                    <w:top w:val="none" w:sz="0" w:space="0" w:color="auto"/>
                    <w:left w:val="none" w:sz="0" w:space="0" w:color="auto"/>
                    <w:bottom w:val="none" w:sz="0" w:space="0" w:color="auto"/>
                    <w:right w:val="none" w:sz="0" w:space="0" w:color="auto"/>
                  </w:divBdr>
                  <w:divsChild>
                    <w:div w:id="297491123">
                      <w:marLeft w:val="0"/>
                      <w:marRight w:val="0"/>
                      <w:marTop w:val="0"/>
                      <w:marBottom w:val="0"/>
                      <w:divBdr>
                        <w:top w:val="none" w:sz="0" w:space="0" w:color="auto"/>
                        <w:left w:val="none" w:sz="0" w:space="0" w:color="auto"/>
                        <w:bottom w:val="none" w:sz="0" w:space="0" w:color="auto"/>
                        <w:right w:val="none" w:sz="0" w:space="0" w:color="auto"/>
                      </w:divBdr>
                      <w:divsChild>
                        <w:div w:id="1861048994">
                          <w:marLeft w:val="0"/>
                          <w:marRight w:val="0"/>
                          <w:marTop w:val="0"/>
                          <w:marBottom w:val="0"/>
                          <w:divBdr>
                            <w:top w:val="none" w:sz="0" w:space="0" w:color="auto"/>
                            <w:left w:val="none" w:sz="0" w:space="0" w:color="auto"/>
                            <w:bottom w:val="none" w:sz="0" w:space="0" w:color="auto"/>
                            <w:right w:val="none" w:sz="0" w:space="0" w:color="auto"/>
                          </w:divBdr>
                        </w:div>
                      </w:divsChild>
                    </w:div>
                    <w:div w:id="663096356">
                      <w:marLeft w:val="0"/>
                      <w:marRight w:val="0"/>
                      <w:marTop w:val="0"/>
                      <w:marBottom w:val="0"/>
                      <w:divBdr>
                        <w:top w:val="none" w:sz="0" w:space="0" w:color="auto"/>
                        <w:left w:val="none" w:sz="0" w:space="0" w:color="auto"/>
                        <w:bottom w:val="none" w:sz="0" w:space="0" w:color="auto"/>
                        <w:right w:val="none" w:sz="0" w:space="0" w:color="auto"/>
                      </w:divBdr>
                    </w:div>
                    <w:div w:id="1304653142">
                      <w:marLeft w:val="0"/>
                      <w:marRight w:val="0"/>
                      <w:marTop w:val="0"/>
                      <w:marBottom w:val="0"/>
                      <w:divBdr>
                        <w:top w:val="none" w:sz="0" w:space="0" w:color="auto"/>
                        <w:left w:val="none" w:sz="0" w:space="0" w:color="auto"/>
                        <w:bottom w:val="none" w:sz="0" w:space="0" w:color="auto"/>
                        <w:right w:val="none" w:sz="0" w:space="0" w:color="auto"/>
                      </w:divBdr>
                      <w:divsChild>
                        <w:div w:id="147660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662791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16667588">
      <w:bodyDiv w:val="1"/>
      <w:marLeft w:val="0"/>
      <w:marRight w:val="0"/>
      <w:marTop w:val="0"/>
      <w:marBottom w:val="0"/>
      <w:divBdr>
        <w:top w:val="none" w:sz="0" w:space="0" w:color="auto"/>
        <w:left w:val="none" w:sz="0" w:space="0" w:color="auto"/>
        <w:bottom w:val="none" w:sz="0" w:space="0" w:color="auto"/>
        <w:right w:val="none" w:sz="0" w:space="0" w:color="auto"/>
      </w:divBdr>
      <w:divsChild>
        <w:div w:id="1824393191">
          <w:marLeft w:val="0"/>
          <w:marRight w:val="0"/>
          <w:marTop w:val="0"/>
          <w:marBottom w:val="0"/>
          <w:divBdr>
            <w:top w:val="none" w:sz="0" w:space="0" w:color="auto"/>
            <w:left w:val="none" w:sz="0" w:space="0" w:color="auto"/>
            <w:bottom w:val="none" w:sz="0" w:space="0" w:color="auto"/>
            <w:right w:val="none" w:sz="0" w:space="0" w:color="auto"/>
          </w:divBdr>
        </w:div>
        <w:div w:id="976298431">
          <w:marLeft w:val="0"/>
          <w:marRight w:val="0"/>
          <w:marTop w:val="0"/>
          <w:marBottom w:val="0"/>
          <w:divBdr>
            <w:top w:val="none" w:sz="0" w:space="0" w:color="auto"/>
            <w:left w:val="none" w:sz="0" w:space="0" w:color="auto"/>
            <w:bottom w:val="none" w:sz="0" w:space="0" w:color="auto"/>
            <w:right w:val="none" w:sz="0" w:space="0" w:color="auto"/>
          </w:divBdr>
        </w:div>
      </w:divsChild>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3930106">
      <w:bodyDiv w:val="1"/>
      <w:marLeft w:val="0"/>
      <w:marRight w:val="0"/>
      <w:marTop w:val="0"/>
      <w:marBottom w:val="0"/>
      <w:divBdr>
        <w:top w:val="none" w:sz="0" w:space="0" w:color="auto"/>
        <w:left w:val="none" w:sz="0" w:space="0" w:color="auto"/>
        <w:bottom w:val="none" w:sz="0" w:space="0" w:color="auto"/>
        <w:right w:val="none" w:sz="0" w:space="0" w:color="auto"/>
      </w:divBdr>
    </w:div>
    <w:div w:id="964001481">
      <w:bodyDiv w:val="1"/>
      <w:marLeft w:val="0"/>
      <w:marRight w:val="0"/>
      <w:marTop w:val="0"/>
      <w:marBottom w:val="0"/>
      <w:divBdr>
        <w:top w:val="none" w:sz="0" w:space="0" w:color="auto"/>
        <w:left w:val="none" w:sz="0" w:space="0" w:color="auto"/>
        <w:bottom w:val="none" w:sz="0" w:space="0" w:color="auto"/>
        <w:right w:val="none" w:sz="0" w:space="0" w:color="auto"/>
      </w:divBdr>
      <w:divsChild>
        <w:div w:id="1756055508">
          <w:marLeft w:val="0"/>
          <w:marRight w:val="0"/>
          <w:marTop w:val="0"/>
          <w:marBottom w:val="0"/>
          <w:divBdr>
            <w:top w:val="none" w:sz="0" w:space="0" w:color="auto"/>
            <w:left w:val="none" w:sz="0" w:space="0" w:color="auto"/>
            <w:bottom w:val="none" w:sz="0" w:space="0" w:color="auto"/>
            <w:right w:val="none" w:sz="0" w:space="0" w:color="auto"/>
          </w:divBdr>
          <w:divsChild>
            <w:div w:id="2126145276">
              <w:marLeft w:val="0"/>
              <w:marRight w:val="0"/>
              <w:marTop w:val="0"/>
              <w:marBottom w:val="0"/>
              <w:divBdr>
                <w:top w:val="single" w:sz="6" w:space="0" w:color="DBDBDB"/>
                <w:left w:val="single" w:sz="6" w:space="0" w:color="DBDBDB"/>
                <w:bottom w:val="single" w:sz="12" w:space="0" w:color="DBDBDB"/>
                <w:right w:val="single" w:sz="12" w:space="0" w:color="DBDBDB"/>
              </w:divBdr>
              <w:divsChild>
                <w:div w:id="1523319992">
                  <w:marLeft w:val="0"/>
                  <w:marRight w:val="0"/>
                  <w:marTop w:val="0"/>
                  <w:marBottom w:val="0"/>
                  <w:divBdr>
                    <w:top w:val="none" w:sz="0" w:space="0" w:color="auto"/>
                    <w:left w:val="none" w:sz="0" w:space="0" w:color="auto"/>
                    <w:bottom w:val="none" w:sz="0" w:space="0" w:color="auto"/>
                    <w:right w:val="none" w:sz="0" w:space="0" w:color="auto"/>
                  </w:divBdr>
                  <w:divsChild>
                    <w:div w:id="70190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11419331">
      <w:bodyDiv w:val="1"/>
      <w:marLeft w:val="0"/>
      <w:marRight w:val="0"/>
      <w:marTop w:val="0"/>
      <w:marBottom w:val="0"/>
      <w:divBdr>
        <w:top w:val="none" w:sz="0" w:space="0" w:color="auto"/>
        <w:left w:val="none" w:sz="0" w:space="0" w:color="auto"/>
        <w:bottom w:val="none" w:sz="0" w:space="0" w:color="auto"/>
        <w:right w:val="none" w:sz="0" w:space="0" w:color="auto"/>
      </w:divBdr>
      <w:divsChild>
        <w:div w:id="632250880">
          <w:marLeft w:val="0"/>
          <w:marRight w:val="0"/>
          <w:marTop w:val="0"/>
          <w:marBottom w:val="0"/>
          <w:divBdr>
            <w:top w:val="none" w:sz="0" w:space="0" w:color="auto"/>
            <w:left w:val="none" w:sz="0" w:space="0" w:color="auto"/>
            <w:bottom w:val="none" w:sz="0" w:space="0" w:color="auto"/>
            <w:right w:val="none" w:sz="0" w:space="0" w:color="auto"/>
          </w:divBdr>
          <w:divsChild>
            <w:div w:id="1528635378">
              <w:marLeft w:val="0"/>
              <w:marRight w:val="0"/>
              <w:marTop w:val="0"/>
              <w:marBottom w:val="0"/>
              <w:divBdr>
                <w:top w:val="single" w:sz="6" w:space="0" w:color="DBDBDB"/>
                <w:left w:val="single" w:sz="6" w:space="0" w:color="DBDBDB"/>
                <w:bottom w:val="single" w:sz="12" w:space="0" w:color="DBDBDB"/>
                <w:right w:val="single" w:sz="12" w:space="0" w:color="DBDBDB"/>
              </w:divBdr>
              <w:divsChild>
                <w:div w:id="991838215">
                  <w:marLeft w:val="0"/>
                  <w:marRight w:val="0"/>
                  <w:marTop w:val="0"/>
                  <w:marBottom w:val="0"/>
                  <w:divBdr>
                    <w:top w:val="none" w:sz="0" w:space="0" w:color="auto"/>
                    <w:left w:val="none" w:sz="0" w:space="0" w:color="auto"/>
                    <w:bottom w:val="none" w:sz="0" w:space="0" w:color="auto"/>
                    <w:right w:val="none" w:sz="0" w:space="0" w:color="auto"/>
                  </w:divBdr>
                  <w:divsChild>
                    <w:div w:id="184189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855269">
      <w:bodyDiv w:val="1"/>
      <w:marLeft w:val="0"/>
      <w:marRight w:val="0"/>
      <w:marTop w:val="0"/>
      <w:marBottom w:val="0"/>
      <w:divBdr>
        <w:top w:val="none" w:sz="0" w:space="0" w:color="auto"/>
        <w:left w:val="none" w:sz="0" w:space="0" w:color="auto"/>
        <w:bottom w:val="none" w:sz="0" w:space="0" w:color="auto"/>
        <w:right w:val="none" w:sz="0" w:space="0" w:color="auto"/>
      </w:divBdr>
    </w:div>
    <w:div w:id="1043942355">
      <w:bodyDiv w:val="1"/>
      <w:marLeft w:val="0"/>
      <w:marRight w:val="0"/>
      <w:marTop w:val="0"/>
      <w:marBottom w:val="0"/>
      <w:divBdr>
        <w:top w:val="none" w:sz="0" w:space="0" w:color="auto"/>
        <w:left w:val="none" w:sz="0" w:space="0" w:color="auto"/>
        <w:bottom w:val="none" w:sz="0" w:space="0" w:color="auto"/>
        <w:right w:val="none" w:sz="0" w:space="0" w:color="auto"/>
      </w:divBdr>
      <w:divsChild>
        <w:div w:id="732434948">
          <w:marLeft w:val="0"/>
          <w:marRight w:val="0"/>
          <w:marTop w:val="0"/>
          <w:marBottom w:val="0"/>
          <w:divBdr>
            <w:top w:val="none" w:sz="0" w:space="0" w:color="auto"/>
            <w:left w:val="none" w:sz="0" w:space="0" w:color="auto"/>
            <w:bottom w:val="none" w:sz="0" w:space="0" w:color="auto"/>
            <w:right w:val="none" w:sz="0" w:space="0" w:color="auto"/>
          </w:divBdr>
          <w:divsChild>
            <w:div w:id="273441993">
              <w:marLeft w:val="0"/>
              <w:marRight w:val="0"/>
              <w:marTop w:val="0"/>
              <w:marBottom w:val="0"/>
              <w:divBdr>
                <w:top w:val="single" w:sz="6" w:space="0" w:color="DBDBDB"/>
                <w:left w:val="single" w:sz="6" w:space="0" w:color="DBDBDB"/>
                <w:bottom w:val="single" w:sz="12" w:space="0" w:color="DBDBDB"/>
                <w:right w:val="single" w:sz="12" w:space="0" w:color="DBDBDB"/>
              </w:divBdr>
              <w:divsChild>
                <w:div w:id="1895848056">
                  <w:marLeft w:val="0"/>
                  <w:marRight w:val="0"/>
                  <w:marTop w:val="0"/>
                  <w:marBottom w:val="0"/>
                  <w:divBdr>
                    <w:top w:val="none" w:sz="0" w:space="0" w:color="auto"/>
                    <w:left w:val="none" w:sz="0" w:space="0" w:color="auto"/>
                    <w:bottom w:val="none" w:sz="0" w:space="0" w:color="auto"/>
                    <w:right w:val="none" w:sz="0" w:space="0" w:color="auto"/>
                  </w:divBdr>
                  <w:divsChild>
                    <w:div w:id="569728243">
                      <w:marLeft w:val="0"/>
                      <w:marRight w:val="0"/>
                      <w:marTop w:val="0"/>
                      <w:marBottom w:val="0"/>
                      <w:divBdr>
                        <w:top w:val="none" w:sz="0" w:space="0" w:color="auto"/>
                        <w:left w:val="none" w:sz="0" w:space="0" w:color="auto"/>
                        <w:bottom w:val="none" w:sz="0" w:space="0" w:color="auto"/>
                        <w:right w:val="none" w:sz="0" w:space="0" w:color="auto"/>
                      </w:divBdr>
                      <w:divsChild>
                        <w:div w:id="114435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6637496">
      <w:bodyDiv w:val="1"/>
      <w:marLeft w:val="0"/>
      <w:marRight w:val="0"/>
      <w:marTop w:val="0"/>
      <w:marBottom w:val="0"/>
      <w:divBdr>
        <w:top w:val="none" w:sz="0" w:space="0" w:color="auto"/>
        <w:left w:val="none" w:sz="0" w:space="0" w:color="auto"/>
        <w:bottom w:val="none" w:sz="0" w:space="0" w:color="auto"/>
        <w:right w:val="none" w:sz="0" w:space="0" w:color="auto"/>
      </w:divBdr>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66686739">
      <w:bodyDiv w:val="1"/>
      <w:marLeft w:val="0"/>
      <w:marRight w:val="0"/>
      <w:marTop w:val="0"/>
      <w:marBottom w:val="0"/>
      <w:divBdr>
        <w:top w:val="none" w:sz="0" w:space="0" w:color="auto"/>
        <w:left w:val="none" w:sz="0" w:space="0" w:color="auto"/>
        <w:bottom w:val="none" w:sz="0" w:space="0" w:color="auto"/>
        <w:right w:val="none" w:sz="0" w:space="0" w:color="auto"/>
      </w:divBdr>
      <w:divsChild>
        <w:div w:id="437868585">
          <w:marLeft w:val="0"/>
          <w:marRight w:val="0"/>
          <w:marTop w:val="0"/>
          <w:marBottom w:val="0"/>
          <w:divBdr>
            <w:top w:val="none" w:sz="0" w:space="0" w:color="auto"/>
            <w:left w:val="none" w:sz="0" w:space="0" w:color="auto"/>
            <w:bottom w:val="none" w:sz="0" w:space="0" w:color="auto"/>
            <w:right w:val="none" w:sz="0" w:space="0" w:color="auto"/>
          </w:divBdr>
          <w:divsChild>
            <w:div w:id="265619003">
              <w:marLeft w:val="0"/>
              <w:marRight w:val="0"/>
              <w:marTop w:val="0"/>
              <w:marBottom w:val="0"/>
              <w:divBdr>
                <w:top w:val="single" w:sz="6" w:space="0" w:color="DBDBDB"/>
                <w:left w:val="single" w:sz="6" w:space="0" w:color="DBDBDB"/>
                <w:bottom w:val="single" w:sz="12" w:space="0" w:color="DBDBDB"/>
                <w:right w:val="single" w:sz="12" w:space="0" w:color="DBDBDB"/>
              </w:divBdr>
              <w:divsChild>
                <w:div w:id="1315525415">
                  <w:marLeft w:val="0"/>
                  <w:marRight w:val="0"/>
                  <w:marTop w:val="0"/>
                  <w:marBottom w:val="0"/>
                  <w:divBdr>
                    <w:top w:val="none" w:sz="0" w:space="0" w:color="auto"/>
                    <w:left w:val="none" w:sz="0" w:space="0" w:color="auto"/>
                    <w:bottom w:val="none" w:sz="0" w:space="0" w:color="auto"/>
                    <w:right w:val="none" w:sz="0" w:space="0" w:color="auto"/>
                  </w:divBdr>
                  <w:divsChild>
                    <w:div w:id="130727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3569">
      <w:bodyDiv w:val="1"/>
      <w:marLeft w:val="0"/>
      <w:marRight w:val="0"/>
      <w:marTop w:val="0"/>
      <w:marBottom w:val="0"/>
      <w:divBdr>
        <w:top w:val="none" w:sz="0" w:space="0" w:color="auto"/>
        <w:left w:val="none" w:sz="0" w:space="0" w:color="auto"/>
        <w:bottom w:val="none" w:sz="0" w:space="0" w:color="auto"/>
        <w:right w:val="none" w:sz="0" w:space="0" w:color="auto"/>
      </w:divBdr>
      <w:divsChild>
        <w:div w:id="2049332457">
          <w:marLeft w:val="0"/>
          <w:marRight w:val="0"/>
          <w:marTop w:val="0"/>
          <w:marBottom w:val="0"/>
          <w:divBdr>
            <w:top w:val="none" w:sz="0" w:space="0" w:color="auto"/>
            <w:left w:val="none" w:sz="0" w:space="0" w:color="auto"/>
            <w:bottom w:val="none" w:sz="0" w:space="0" w:color="auto"/>
            <w:right w:val="none" w:sz="0" w:space="0" w:color="auto"/>
          </w:divBdr>
        </w:div>
        <w:div w:id="2134514351">
          <w:marLeft w:val="0"/>
          <w:marRight w:val="0"/>
          <w:marTop w:val="0"/>
          <w:marBottom w:val="0"/>
          <w:divBdr>
            <w:top w:val="none" w:sz="0" w:space="0" w:color="auto"/>
            <w:left w:val="none" w:sz="0" w:space="0" w:color="auto"/>
            <w:bottom w:val="none" w:sz="0" w:space="0" w:color="auto"/>
            <w:right w:val="none" w:sz="0" w:space="0" w:color="auto"/>
          </w:divBdr>
        </w:div>
      </w:divsChild>
    </w:div>
    <w:div w:id="1082948519">
      <w:bodyDiv w:val="1"/>
      <w:marLeft w:val="0"/>
      <w:marRight w:val="0"/>
      <w:marTop w:val="0"/>
      <w:marBottom w:val="0"/>
      <w:divBdr>
        <w:top w:val="none" w:sz="0" w:space="0" w:color="auto"/>
        <w:left w:val="none" w:sz="0" w:space="0" w:color="auto"/>
        <w:bottom w:val="none" w:sz="0" w:space="0" w:color="auto"/>
        <w:right w:val="none" w:sz="0" w:space="0" w:color="auto"/>
      </w:divBdr>
    </w:div>
    <w:div w:id="1095441055">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102394">
      <w:bodyDiv w:val="1"/>
      <w:marLeft w:val="0"/>
      <w:marRight w:val="0"/>
      <w:marTop w:val="0"/>
      <w:marBottom w:val="0"/>
      <w:divBdr>
        <w:top w:val="none" w:sz="0" w:space="0" w:color="auto"/>
        <w:left w:val="none" w:sz="0" w:space="0" w:color="auto"/>
        <w:bottom w:val="none" w:sz="0" w:space="0" w:color="auto"/>
        <w:right w:val="none" w:sz="0" w:space="0" w:color="auto"/>
      </w:divBdr>
    </w:div>
    <w:div w:id="1190608688">
      <w:bodyDiv w:val="1"/>
      <w:marLeft w:val="0"/>
      <w:marRight w:val="0"/>
      <w:marTop w:val="0"/>
      <w:marBottom w:val="0"/>
      <w:divBdr>
        <w:top w:val="none" w:sz="0" w:space="0" w:color="auto"/>
        <w:left w:val="none" w:sz="0" w:space="0" w:color="auto"/>
        <w:bottom w:val="none" w:sz="0" w:space="0" w:color="auto"/>
        <w:right w:val="none" w:sz="0" w:space="0" w:color="auto"/>
      </w:divBdr>
      <w:divsChild>
        <w:div w:id="1962688618">
          <w:marLeft w:val="0"/>
          <w:marRight w:val="0"/>
          <w:marTop w:val="0"/>
          <w:marBottom w:val="0"/>
          <w:divBdr>
            <w:top w:val="none" w:sz="0" w:space="0" w:color="auto"/>
            <w:left w:val="none" w:sz="0" w:space="0" w:color="auto"/>
            <w:bottom w:val="none" w:sz="0" w:space="0" w:color="auto"/>
            <w:right w:val="none" w:sz="0" w:space="0" w:color="auto"/>
          </w:divBdr>
          <w:divsChild>
            <w:div w:id="2135128436">
              <w:marLeft w:val="0"/>
              <w:marRight w:val="0"/>
              <w:marTop w:val="0"/>
              <w:marBottom w:val="0"/>
              <w:divBdr>
                <w:top w:val="single" w:sz="6" w:space="0" w:color="DBDBDB"/>
                <w:left w:val="single" w:sz="6" w:space="0" w:color="DBDBDB"/>
                <w:bottom w:val="single" w:sz="12" w:space="0" w:color="DBDBDB"/>
                <w:right w:val="single" w:sz="12" w:space="0" w:color="DBDBDB"/>
              </w:divBdr>
              <w:divsChild>
                <w:div w:id="1983927452">
                  <w:marLeft w:val="0"/>
                  <w:marRight w:val="0"/>
                  <w:marTop w:val="0"/>
                  <w:marBottom w:val="0"/>
                  <w:divBdr>
                    <w:top w:val="none" w:sz="0" w:space="0" w:color="auto"/>
                    <w:left w:val="none" w:sz="0" w:space="0" w:color="auto"/>
                    <w:bottom w:val="none" w:sz="0" w:space="0" w:color="auto"/>
                    <w:right w:val="none" w:sz="0" w:space="0" w:color="auto"/>
                  </w:divBdr>
                  <w:divsChild>
                    <w:div w:id="2010983707">
                      <w:marLeft w:val="0"/>
                      <w:marRight w:val="0"/>
                      <w:marTop w:val="0"/>
                      <w:marBottom w:val="0"/>
                      <w:divBdr>
                        <w:top w:val="none" w:sz="0" w:space="0" w:color="auto"/>
                        <w:left w:val="none" w:sz="0" w:space="0" w:color="auto"/>
                        <w:bottom w:val="none" w:sz="0" w:space="0" w:color="auto"/>
                        <w:right w:val="none" w:sz="0" w:space="0" w:color="auto"/>
                      </w:divBdr>
                      <w:divsChild>
                        <w:div w:id="59009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617395">
      <w:bodyDiv w:val="1"/>
      <w:marLeft w:val="0"/>
      <w:marRight w:val="0"/>
      <w:marTop w:val="0"/>
      <w:marBottom w:val="0"/>
      <w:divBdr>
        <w:top w:val="none" w:sz="0" w:space="0" w:color="auto"/>
        <w:left w:val="none" w:sz="0" w:space="0" w:color="auto"/>
        <w:bottom w:val="none" w:sz="0" w:space="0" w:color="auto"/>
        <w:right w:val="none" w:sz="0" w:space="0" w:color="auto"/>
      </w:divBdr>
      <w:divsChild>
        <w:div w:id="741024162">
          <w:marLeft w:val="0"/>
          <w:marRight w:val="0"/>
          <w:marTop w:val="0"/>
          <w:marBottom w:val="0"/>
          <w:divBdr>
            <w:top w:val="none" w:sz="0" w:space="0" w:color="auto"/>
            <w:left w:val="none" w:sz="0" w:space="0" w:color="auto"/>
            <w:bottom w:val="none" w:sz="0" w:space="0" w:color="auto"/>
            <w:right w:val="none" w:sz="0" w:space="0" w:color="auto"/>
          </w:divBdr>
        </w:div>
        <w:div w:id="1414551974">
          <w:marLeft w:val="0"/>
          <w:marRight w:val="0"/>
          <w:marTop w:val="0"/>
          <w:marBottom w:val="0"/>
          <w:divBdr>
            <w:top w:val="none" w:sz="0" w:space="0" w:color="auto"/>
            <w:left w:val="none" w:sz="0" w:space="0" w:color="auto"/>
            <w:bottom w:val="none" w:sz="0" w:space="0" w:color="auto"/>
            <w:right w:val="none" w:sz="0" w:space="0" w:color="auto"/>
          </w:divBdr>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26767">
      <w:bodyDiv w:val="1"/>
      <w:marLeft w:val="0"/>
      <w:marRight w:val="0"/>
      <w:marTop w:val="0"/>
      <w:marBottom w:val="0"/>
      <w:divBdr>
        <w:top w:val="none" w:sz="0" w:space="0" w:color="auto"/>
        <w:left w:val="none" w:sz="0" w:space="0" w:color="auto"/>
        <w:bottom w:val="none" w:sz="0" w:space="0" w:color="auto"/>
        <w:right w:val="none" w:sz="0" w:space="0" w:color="auto"/>
      </w:divBdr>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261723972">
      <w:bodyDiv w:val="1"/>
      <w:marLeft w:val="0"/>
      <w:marRight w:val="0"/>
      <w:marTop w:val="0"/>
      <w:marBottom w:val="0"/>
      <w:divBdr>
        <w:top w:val="none" w:sz="0" w:space="0" w:color="auto"/>
        <w:left w:val="none" w:sz="0" w:space="0" w:color="auto"/>
        <w:bottom w:val="none" w:sz="0" w:space="0" w:color="auto"/>
        <w:right w:val="none" w:sz="0" w:space="0" w:color="auto"/>
      </w:divBdr>
    </w:div>
    <w:div w:id="1363551409">
      <w:bodyDiv w:val="1"/>
      <w:marLeft w:val="0"/>
      <w:marRight w:val="0"/>
      <w:marTop w:val="0"/>
      <w:marBottom w:val="0"/>
      <w:divBdr>
        <w:top w:val="none" w:sz="0" w:space="0" w:color="auto"/>
        <w:left w:val="none" w:sz="0" w:space="0" w:color="auto"/>
        <w:bottom w:val="none" w:sz="0" w:space="0" w:color="auto"/>
        <w:right w:val="none" w:sz="0" w:space="0" w:color="auto"/>
      </w:divBdr>
    </w:div>
    <w:div w:id="1374961786">
      <w:bodyDiv w:val="1"/>
      <w:marLeft w:val="0"/>
      <w:marRight w:val="0"/>
      <w:marTop w:val="0"/>
      <w:marBottom w:val="0"/>
      <w:divBdr>
        <w:top w:val="none" w:sz="0" w:space="0" w:color="auto"/>
        <w:left w:val="none" w:sz="0" w:space="0" w:color="auto"/>
        <w:bottom w:val="none" w:sz="0" w:space="0" w:color="auto"/>
        <w:right w:val="none" w:sz="0" w:space="0" w:color="auto"/>
      </w:divBdr>
      <w:divsChild>
        <w:div w:id="1873836640">
          <w:marLeft w:val="0"/>
          <w:marRight w:val="0"/>
          <w:marTop w:val="0"/>
          <w:marBottom w:val="0"/>
          <w:divBdr>
            <w:top w:val="none" w:sz="0" w:space="0" w:color="auto"/>
            <w:left w:val="none" w:sz="0" w:space="0" w:color="auto"/>
            <w:bottom w:val="none" w:sz="0" w:space="0" w:color="auto"/>
            <w:right w:val="none" w:sz="0" w:space="0" w:color="auto"/>
          </w:divBdr>
          <w:divsChild>
            <w:div w:id="1300182102">
              <w:marLeft w:val="0"/>
              <w:marRight w:val="0"/>
              <w:marTop w:val="0"/>
              <w:marBottom w:val="0"/>
              <w:divBdr>
                <w:top w:val="single" w:sz="6" w:space="0" w:color="DBDBDB"/>
                <w:left w:val="single" w:sz="6" w:space="0" w:color="DBDBDB"/>
                <w:bottom w:val="single" w:sz="12" w:space="0" w:color="DBDBDB"/>
                <w:right w:val="single" w:sz="12" w:space="0" w:color="DBDBDB"/>
              </w:divBdr>
              <w:divsChild>
                <w:div w:id="925184719">
                  <w:marLeft w:val="0"/>
                  <w:marRight w:val="0"/>
                  <w:marTop w:val="0"/>
                  <w:marBottom w:val="0"/>
                  <w:divBdr>
                    <w:top w:val="none" w:sz="0" w:space="0" w:color="auto"/>
                    <w:left w:val="none" w:sz="0" w:space="0" w:color="auto"/>
                    <w:bottom w:val="none" w:sz="0" w:space="0" w:color="auto"/>
                    <w:right w:val="none" w:sz="0" w:space="0" w:color="auto"/>
                  </w:divBdr>
                  <w:divsChild>
                    <w:div w:id="314146533">
                      <w:marLeft w:val="0"/>
                      <w:marRight w:val="0"/>
                      <w:marTop w:val="0"/>
                      <w:marBottom w:val="0"/>
                      <w:divBdr>
                        <w:top w:val="none" w:sz="0" w:space="0" w:color="auto"/>
                        <w:left w:val="none" w:sz="0" w:space="0" w:color="auto"/>
                        <w:bottom w:val="none" w:sz="0" w:space="0" w:color="auto"/>
                        <w:right w:val="none" w:sz="0" w:space="0" w:color="auto"/>
                      </w:divBdr>
                      <w:divsChild>
                        <w:div w:id="101195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9159296">
      <w:bodyDiv w:val="1"/>
      <w:marLeft w:val="0"/>
      <w:marRight w:val="0"/>
      <w:marTop w:val="0"/>
      <w:marBottom w:val="0"/>
      <w:divBdr>
        <w:top w:val="none" w:sz="0" w:space="0" w:color="auto"/>
        <w:left w:val="none" w:sz="0" w:space="0" w:color="auto"/>
        <w:bottom w:val="none" w:sz="0" w:space="0" w:color="auto"/>
        <w:right w:val="none" w:sz="0" w:space="0" w:color="auto"/>
      </w:divBdr>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28965856">
      <w:bodyDiv w:val="1"/>
      <w:marLeft w:val="0"/>
      <w:marRight w:val="0"/>
      <w:marTop w:val="0"/>
      <w:marBottom w:val="0"/>
      <w:divBdr>
        <w:top w:val="none" w:sz="0" w:space="0" w:color="auto"/>
        <w:left w:val="none" w:sz="0" w:space="0" w:color="auto"/>
        <w:bottom w:val="none" w:sz="0" w:space="0" w:color="auto"/>
        <w:right w:val="none" w:sz="0" w:space="0" w:color="auto"/>
      </w:divBdr>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15248">
      <w:bodyDiv w:val="1"/>
      <w:marLeft w:val="0"/>
      <w:marRight w:val="0"/>
      <w:marTop w:val="0"/>
      <w:marBottom w:val="0"/>
      <w:divBdr>
        <w:top w:val="none" w:sz="0" w:space="0" w:color="auto"/>
        <w:left w:val="none" w:sz="0" w:space="0" w:color="auto"/>
        <w:bottom w:val="none" w:sz="0" w:space="0" w:color="auto"/>
        <w:right w:val="none" w:sz="0" w:space="0" w:color="auto"/>
      </w:divBdr>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957292">
      <w:bodyDiv w:val="1"/>
      <w:marLeft w:val="0"/>
      <w:marRight w:val="0"/>
      <w:marTop w:val="0"/>
      <w:marBottom w:val="0"/>
      <w:divBdr>
        <w:top w:val="none" w:sz="0" w:space="0" w:color="auto"/>
        <w:left w:val="none" w:sz="0" w:space="0" w:color="auto"/>
        <w:bottom w:val="none" w:sz="0" w:space="0" w:color="auto"/>
        <w:right w:val="none" w:sz="0" w:space="0" w:color="auto"/>
      </w:divBdr>
      <w:divsChild>
        <w:div w:id="794831777">
          <w:marLeft w:val="0"/>
          <w:marRight w:val="0"/>
          <w:marTop w:val="0"/>
          <w:marBottom w:val="0"/>
          <w:divBdr>
            <w:top w:val="none" w:sz="0" w:space="0" w:color="auto"/>
            <w:left w:val="none" w:sz="0" w:space="0" w:color="auto"/>
            <w:bottom w:val="none" w:sz="0" w:space="0" w:color="auto"/>
            <w:right w:val="none" w:sz="0" w:space="0" w:color="auto"/>
          </w:divBdr>
          <w:divsChild>
            <w:div w:id="1171067549">
              <w:marLeft w:val="0"/>
              <w:marRight w:val="0"/>
              <w:marTop w:val="0"/>
              <w:marBottom w:val="0"/>
              <w:divBdr>
                <w:top w:val="single" w:sz="6" w:space="0" w:color="DBDBDB"/>
                <w:left w:val="single" w:sz="6" w:space="0" w:color="DBDBDB"/>
                <w:bottom w:val="single" w:sz="12" w:space="0" w:color="DBDBDB"/>
                <w:right w:val="single" w:sz="12" w:space="0" w:color="DBDBDB"/>
              </w:divBdr>
              <w:divsChild>
                <w:div w:id="1327779510">
                  <w:marLeft w:val="0"/>
                  <w:marRight w:val="0"/>
                  <w:marTop w:val="0"/>
                  <w:marBottom w:val="0"/>
                  <w:divBdr>
                    <w:top w:val="none" w:sz="0" w:space="0" w:color="auto"/>
                    <w:left w:val="none" w:sz="0" w:space="0" w:color="auto"/>
                    <w:bottom w:val="none" w:sz="0" w:space="0" w:color="auto"/>
                    <w:right w:val="none" w:sz="0" w:space="0" w:color="auto"/>
                  </w:divBdr>
                  <w:divsChild>
                    <w:div w:id="1443917697">
                      <w:marLeft w:val="0"/>
                      <w:marRight w:val="0"/>
                      <w:marTop w:val="0"/>
                      <w:marBottom w:val="0"/>
                      <w:divBdr>
                        <w:top w:val="none" w:sz="0" w:space="0" w:color="auto"/>
                        <w:left w:val="none" w:sz="0" w:space="0" w:color="auto"/>
                        <w:bottom w:val="none" w:sz="0" w:space="0" w:color="auto"/>
                        <w:right w:val="none" w:sz="0" w:space="0" w:color="auto"/>
                      </w:divBdr>
                      <w:divsChild>
                        <w:div w:id="6901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6406615">
      <w:bodyDiv w:val="1"/>
      <w:marLeft w:val="0"/>
      <w:marRight w:val="0"/>
      <w:marTop w:val="0"/>
      <w:marBottom w:val="0"/>
      <w:divBdr>
        <w:top w:val="none" w:sz="0" w:space="0" w:color="auto"/>
        <w:left w:val="none" w:sz="0" w:space="0" w:color="auto"/>
        <w:bottom w:val="none" w:sz="0" w:space="0" w:color="auto"/>
        <w:right w:val="none" w:sz="0" w:space="0" w:color="auto"/>
      </w:divBdr>
      <w:divsChild>
        <w:div w:id="1517962497">
          <w:marLeft w:val="0"/>
          <w:marRight w:val="0"/>
          <w:marTop w:val="0"/>
          <w:marBottom w:val="0"/>
          <w:divBdr>
            <w:top w:val="none" w:sz="0" w:space="0" w:color="auto"/>
            <w:left w:val="none" w:sz="0" w:space="0" w:color="auto"/>
            <w:bottom w:val="none" w:sz="0" w:space="0" w:color="auto"/>
            <w:right w:val="none" w:sz="0" w:space="0" w:color="auto"/>
          </w:divBdr>
        </w:div>
        <w:div w:id="1502237474">
          <w:marLeft w:val="0"/>
          <w:marRight w:val="0"/>
          <w:marTop w:val="0"/>
          <w:marBottom w:val="0"/>
          <w:divBdr>
            <w:top w:val="none" w:sz="0" w:space="0" w:color="auto"/>
            <w:left w:val="none" w:sz="0" w:space="0" w:color="auto"/>
            <w:bottom w:val="none" w:sz="0" w:space="0" w:color="auto"/>
            <w:right w:val="none" w:sz="0" w:space="0" w:color="auto"/>
          </w:divBdr>
        </w:div>
      </w:divsChild>
    </w:div>
    <w:div w:id="1531381762">
      <w:bodyDiv w:val="1"/>
      <w:marLeft w:val="0"/>
      <w:marRight w:val="0"/>
      <w:marTop w:val="0"/>
      <w:marBottom w:val="0"/>
      <w:divBdr>
        <w:top w:val="none" w:sz="0" w:space="0" w:color="auto"/>
        <w:left w:val="none" w:sz="0" w:space="0" w:color="auto"/>
        <w:bottom w:val="none" w:sz="0" w:space="0" w:color="auto"/>
        <w:right w:val="none" w:sz="0" w:space="0" w:color="auto"/>
      </w:divBdr>
    </w:div>
    <w:div w:id="1545095100">
      <w:bodyDiv w:val="1"/>
      <w:marLeft w:val="0"/>
      <w:marRight w:val="0"/>
      <w:marTop w:val="0"/>
      <w:marBottom w:val="0"/>
      <w:divBdr>
        <w:top w:val="none" w:sz="0" w:space="0" w:color="auto"/>
        <w:left w:val="none" w:sz="0" w:space="0" w:color="auto"/>
        <w:bottom w:val="none" w:sz="0" w:space="0" w:color="auto"/>
        <w:right w:val="none" w:sz="0" w:space="0" w:color="auto"/>
      </w:divBdr>
    </w:div>
    <w:div w:id="1568222407">
      <w:bodyDiv w:val="1"/>
      <w:marLeft w:val="0"/>
      <w:marRight w:val="0"/>
      <w:marTop w:val="0"/>
      <w:marBottom w:val="0"/>
      <w:divBdr>
        <w:top w:val="none" w:sz="0" w:space="0" w:color="auto"/>
        <w:left w:val="none" w:sz="0" w:space="0" w:color="auto"/>
        <w:bottom w:val="none" w:sz="0" w:space="0" w:color="auto"/>
        <w:right w:val="none" w:sz="0" w:space="0" w:color="auto"/>
      </w:divBdr>
    </w:div>
    <w:div w:id="1582911776">
      <w:bodyDiv w:val="1"/>
      <w:marLeft w:val="0"/>
      <w:marRight w:val="0"/>
      <w:marTop w:val="0"/>
      <w:marBottom w:val="0"/>
      <w:divBdr>
        <w:top w:val="none" w:sz="0" w:space="0" w:color="auto"/>
        <w:left w:val="none" w:sz="0" w:space="0" w:color="auto"/>
        <w:bottom w:val="none" w:sz="0" w:space="0" w:color="auto"/>
        <w:right w:val="none" w:sz="0" w:space="0" w:color="auto"/>
      </w:divBdr>
    </w:div>
    <w:div w:id="1583291766">
      <w:bodyDiv w:val="1"/>
      <w:marLeft w:val="0"/>
      <w:marRight w:val="0"/>
      <w:marTop w:val="0"/>
      <w:marBottom w:val="0"/>
      <w:divBdr>
        <w:top w:val="none" w:sz="0" w:space="0" w:color="auto"/>
        <w:left w:val="none" w:sz="0" w:space="0" w:color="auto"/>
        <w:bottom w:val="none" w:sz="0" w:space="0" w:color="auto"/>
        <w:right w:val="none" w:sz="0" w:space="0" w:color="auto"/>
      </w:divBdr>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23265775">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290425">
      <w:bodyDiv w:val="1"/>
      <w:marLeft w:val="0"/>
      <w:marRight w:val="0"/>
      <w:marTop w:val="0"/>
      <w:marBottom w:val="0"/>
      <w:divBdr>
        <w:top w:val="none" w:sz="0" w:space="0" w:color="auto"/>
        <w:left w:val="none" w:sz="0" w:space="0" w:color="auto"/>
        <w:bottom w:val="none" w:sz="0" w:space="0" w:color="auto"/>
        <w:right w:val="none" w:sz="0" w:space="0" w:color="auto"/>
      </w:divBdr>
      <w:divsChild>
        <w:div w:id="1094325062">
          <w:marLeft w:val="0"/>
          <w:marRight w:val="0"/>
          <w:marTop w:val="0"/>
          <w:marBottom w:val="0"/>
          <w:divBdr>
            <w:top w:val="none" w:sz="0" w:space="0" w:color="auto"/>
            <w:left w:val="none" w:sz="0" w:space="0" w:color="auto"/>
            <w:bottom w:val="none" w:sz="0" w:space="0" w:color="auto"/>
            <w:right w:val="none" w:sz="0" w:space="0" w:color="auto"/>
          </w:divBdr>
          <w:divsChild>
            <w:div w:id="324091967">
              <w:marLeft w:val="0"/>
              <w:marRight w:val="0"/>
              <w:marTop w:val="0"/>
              <w:marBottom w:val="0"/>
              <w:divBdr>
                <w:top w:val="single" w:sz="6" w:space="0" w:color="DBDBDB"/>
                <w:left w:val="single" w:sz="6" w:space="0" w:color="DBDBDB"/>
                <w:bottom w:val="single" w:sz="12" w:space="0" w:color="DBDBDB"/>
                <w:right w:val="single" w:sz="12" w:space="0" w:color="DBDBDB"/>
              </w:divBdr>
              <w:divsChild>
                <w:div w:id="1221861292">
                  <w:marLeft w:val="0"/>
                  <w:marRight w:val="0"/>
                  <w:marTop w:val="0"/>
                  <w:marBottom w:val="0"/>
                  <w:divBdr>
                    <w:top w:val="none" w:sz="0" w:space="0" w:color="auto"/>
                    <w:left w:val="none" w:sz="0" w:space="0" w:color="auto"/>
                    <w:bottom w:val="none" w:sz="0" w:space="0" w:color="auto"/>
                    <w:right w:val="none" w:sz="0" w:space="0" w:color="auto"/>
                  </w:divBdr>
                  <w:divsChild>
                    <w:div w:id="55878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945864">
      <w:bodyDiv w:val="1"/>
      <w:marLeft w:val="0"/>
      <w:marRight w:val="0"/>
      <w:marTop w:val="0"/>
      <w:marBottom w:val="0"/>
      <w:divBdr>
        <w:top w:val="none" w:sz="0" w:space="0" w:color="auto"/>
        <w:left w:val="none" w:sz="0" w:space="0" w:color="auto"/>
        <w:bottom w:val="none" w:sz="0" w:space="0" w:color="auto"/>
        <w:right w:val="none" w:sz="0" w:space="0" w:color="auto"/>
      </w:divBdr>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696691553">
      <w:bodyDiv w:val="1"/>
      <w:marLeft w:val="0"/>
      <w:marRight w:val="0"/>
      <w:marTop w:val="0"/>
      <w:marBottom w:val="0"/>
      <w:divBdr>
        <w:top w:val="none" w:sz="0" w:space="0" w:color="auto"/>
        <w:left w:val="none" w:sz="0" w:space="0" w:color="auto"/>
        <w:bottom w:val="none" w:sz="0" w:space="0" w:color="auto"/>
        <w:right w:val="none" w:sz="0" w:space="0" w:color="auto"/>
      </w:divBdr>
      <w:divsChild>
        <w:div w:id="1338849550">
          <w:marLeft w:val="0"/>
          <w:marRight w:val="0"/>
          <w:marTop w:val="0"/>
          <w:marBottom w:val="0"/>
          <w:divBdr>
            <w:top w:val="none" w:sz="0" w:space="0" w:color="auto"/>
            <w:left w:val="none" w:sz="0" w:space="0" w:color="auto"/>
            <w:bottom w:val="none" w:sz="0" w:space="0" w:color="auto"/>
            <w:right w:val="none" w:sz="0" w:space="0" w:color="auto"/>
          </w:divBdr>
          <w:divsChild>
            <w:div w:id="1782453668">
              <w:marLeft w:val="0"/>
              <w:marRight w:val="0"/>
              <w:marTop w:val="0"/>
              <w:marBottom w:val="0"/>
              <w:divBdr>
                <w:top w:val="single" w:sz="6" w:space="0" w:color="DBDBDB"/>
                <w:left w:val="single" w:sz="6" w:space="0" w:color="DBDBDB"/>
                <w:bottom w:val="single" w:sz="12" w:space="0" w:color="DBDBDB"/>
                <w:right w:val="single" w:sz="12" w:space="0" w:color="DBDBDB"/>
              </w:divBdr>
              <w:divsChild>
                <w:div w:id="1289311464">
                  <w:marLeft w:val="0"/>
                  <w:marRight w:val="0"/>
                  <w:marTop w:val="0"/>
                  <w:marBottom w:val="0"/>
                  <w:divBdr>
                    <w:top w:val="none" w:sz="0" w:space="0" w:color="auto"/>
                    <w:left w:val="none" w:sz="0" w:space="0" w:color="auto"/>
                    <w:bottom w:val="none" w:sz="0" w:space="0" w:color="auto"/>
                    <w:right w:val="none" w:sz="0" w:space="0" w:color="auto"/>
                  </w:divBdr>
                  <w:divsChild>
                    <w:div w:id="11895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588479">
      <w:bodyDiv w:val="1"/>
      <w:marLeft w:val="0"/>
      <w:marRight w:val="0"/>
      <w:marTop w:val="0"/>
      <w:marBottom w:val="0"/>
      <w:divBdr>
        <w:top w:val="none" w:sz="0" w:space="0" w:color="auto"/>
        <w:left w:val="none" w:sz="0" w:space="0" w:color="auto"/>
        <w:bottom w:val="none" w:sz="0" w:space="0" w:color="auto"/>
        <w:right w:val="none" w:sz="0" w:space="0" w:color="auto"/>
      </w:divBdr>
      <w:divsChild>
        <w:div w:id="869338893">
          <w:marLeft w:val="0"/>
          <w:marRight w:val="0"/>
          <w:marTop w:val="0"/>
          <w:marBottom w:val="0"/>
          <w:divBdr>
            <w:top w:val="none" w:sz="0" w:space="0" w:color="auto"/>
            <w:left w:val="none" w:sz="0" w:space="0" w:color="auto"/>
            <w:bottom w:val="none" w:sz="0" w:space="0" w:color="auto"/>
            <w:right w:val="none" w:sz="0" w:space="0" w:color="auto"/>
          </w:divBdr>
          <w:divsChild>
            <w:div w:id="1629703995">
              <w:marLeft w:val="0"/>
              <w:marRight w:val="0"/>
              <w:marTop w:val="0"/>
              <w:marBottom w:val="0"/>
              <w:divBdr>
                <w:top w:val="single" w:sz="6" w:space="0" w:color="DBDBDB"/>
                <w:left w:val="single" w:sz="6" w:space="0" w:color="DBDBDB"/>
                <w:bottom w:val="single" w:sz="12" w:space="0" w:color="DBDBDB"/>
                <w:right w:val="single" w:sz="12" w:space="0" w:color="DBDBDB"/>
              </w:divBdr>
              <w:divsChild>
                <w:div w:id="532115513">
                  <w:marLeft w:val="0"/>
                  <w:marRight w:val="0"/>
                  <w:marTop w:val="0"/>
                  <w:marBottom w:val="0"/>
                  <w:divBdr>
                    <w:top w:val="none" w:sz="0" w:space="0" w:color="auto"/>
                    <w:left w:val="none" w:sz="0" w:space="0" w:color="auto"/>
                    <w:bottom w:val="none" w:sz="0" w:space="0" w:color="auto"/>
                    <w:right w:val="none" w:sz="0" w:space="0" w:color="auto"/>
                  </w:divBdr>
                  <w:divsChild>
                    <w:div w:id="85125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322230">
      <w:bodyDiv w:val="1"/>
      <w:marLeft w:val="0"/>
      <w:marRight w:val="0"/>
      <w:marTop w:val="0"/>
      <w:marBottom w:val="0"/>
      <w:divBdr>
        <w:top w:val="none" w:sz="0" w:space="0" w:color="auto"/>
        <w:left w:val="none" w:sz="0" w:space="0" w:color="auto"/>
        <w:bottom w:val="none" w:sz="0" w:space="0" w:color="auto"/>
        <w:right w:val="none" w:sz="0" w:space="0" w:color="auto"/>
      </w:divBdr>
      <w:divsChild>
        <w:div w:id="1673602640">
          <w:marLeft w:val="0"/>
          <w:marRight w:val="0"/>
          <w:marTop w:val="0"/>
          <w:marBottom w:val="0"/>
          <w:divBdr>
            <w:top w:val="none" w:sz="0" w:space="0" w:color="auto"/>
            <w:left w:val="none" w:sz="0" w:space="0" w:color="auto"/>
            <w:bottom w:val="none" w:sz="0" w:space="0" w:color="auto"/>
            <w:right w:val="none" w:sz="0" w:space="0" w:color="auto"/>
          </w:divBdr>
          <w:divsChild>
            <w:div w:id="877670943">
              <w:marLeft w:val="0"/>
              <w:marRight w:val="0"/>
              <w:marTop w:val="0"/>
              <w:marBottom w:val="0"/>
              <w:divBdr>
                <w:top w:val="single" w:sz="6" w:space="0" w:color="DBDBDB"/>
                <w:left w:val="single" w:sz="6" w:space="0" w:color="DBDBDB"/>
                <w:bottom w:val="single" w:sz="12" w:space="0" w:color="DBDBDB"/>
                <w:right w:val="single" w:sz="12" w:space="0" w:color="DBDBDB"/>
              </w:divBdr>
              <w:divsChild>
                <w:div w:id="936641471">
                  <w:marLeft w:val="0"/>
                  <w:marRight w:val="0"/>
                  <w:marTop w:val="0"/>
                  <w:marBottom w:val="0"/>
                  <w:divBdr>
                    <w:top w:val="none" w:sz="0" w:space="0" w:color="auto"/>
                    <w:left w:val="none" w:sz="0" w:space="0" w:color="auto"/>
                    <w:bottom w:val="none" w:sz="0" w:space="0" w:color="auto"/>
                    <w:right w:val="none" w:sz="0" w:space="0" w:color="auto"/>
                  </w:divBdr>
                  <w:divsChild>
                    <w:div w:id="1374695686">
                      <w:marLeft w:val="0"/>
                      <w:marRight w:val="0"/>
                      <w:marTop w:val="0"/>
                      <w:marBottom w:val="0"/>
                      <w:divBdr>
                        <w:top w:val="none" w:sz="0" w:space="0" w:color="auto"/>
                        <w:left w:val="none" w:sz="0" w:space="0" w:color="auto"/>
                        <w:bottom w:val="none" w:sz="0" w:space="0" w:color="auto"/>
                        <w:right w:val="none" w:sz="0" w:space="0" w:color="auto"/>
                      </w:divBdr>
                      <w:divsChild>
                        <w:div w:id="13718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6923229">
      <w:bodyDiv w:val="1"/>
      <w:marLeft w:val="0"/>
      <w:marRight w:val="0"/>
      <w:marTop w:val="0"/>
      <w:marBottom w:val="0"/>
      <w:divBdr>
        <w:top w:val="none" w:sz="0" w:space="0" w:color="auto"/>
        <w:left w:val="none" w:sz="0" w:space="0" w:color="auto"/>
        <w:bottom w:val="none" w:sz="0" w:space="0" w:color="auto"/>
        <w:right w:val="none" w:sz="0" w:space="0" w:color="auto"/>
      </w:divBdr>
      <w:divsChild>
        <w:div w:id="879782658">
          <w:marLeft w:val="0"/>
          <w:marRight w:val="0"/>
          <w:marTop w:val="0"/>
          <w:marBottom w:val="0"/>
          <w:divBdr>
            <w:top w:val="none" w:sz="0" w:space="0" w:color="auto"/>
            <w:left w:val="none" w:sz="0" w:space="0" w:color="auto"/>
            <w:bottom w:val="none" w:sz="0" w:space="0" w:color="auto"/>
            <w:right w:val="none" w:sz="0" w:space="0" w:color="auto"/>
          </w:divBdr>
        </w:div>
        <w:div w:id="1491605255">
          <w:marLeft w:val="0"/>
          <w:marRight w:val="0"/>
          <w:marTop w:val="0"/>
          <w:marBottom w:val="0"/>
          <w:divBdr>
            <w:top w:val="none" w:sz="0" w:space="0" w:color="auto"/>
            <w:left w:val="none" w:sz="0" w:space="0" w:color="auto"/>
            <w:bottom w:val="none" w:sz="0" w:space="0" w:color="auto"/>
            <w:right w:val="none" w:sz="0" w:space="0" w:color="auto"/>
          </w:divBdr>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23891975">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26456104">
      <w:bodyDiv w:val="1"/>
      <w:marLeft w:val="0"/>
      <w:marRight w:val="0"/>
      <w:marTop w:val="0"/>
      <w:marBottom w:val="0"/>
      <w:divBdr>
        <w:top w:val="none" w:sz="0" w:space="0" w:color="auto"/>
        <w:left w:val="none" w:sz="0" w:space="0" w:color="auto"/>
        <w:bottom w:val="none" w:sz="0" w:space="0" w:color="auto"/>
        <w:right w:val="none" w:sz="0" w:space="0" w:color="auto"/>
      </w:divBdr>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57977098">
      <w:bodyDiv w:val="1"/>
      <w:marLeft w:val="0"/>
      <w:marRight w:val="0"/>
      <w:marTop w:val="0"/>
      <w:marBottom w:val="0"/>
      <w:divBdr>
        <w:top w:val="none" w:sz="0" w:space="0" w:color="auto"/>
        <w:left w:val="none" w:sz="0" w:space="0" w:color="auto"/>
        <w:bottom w:val="none" w:sz="0" w:space="0" w:color="auto"/>
        <w:right w:val="none" w:sz="0" w:space="0" w:color="auto"/>
      </w:divBdr>
      <w:divsChild>
        <w:div w:id="2059090714">
          <w:marLeft w:val="0"/>
          <w:marRight w:val="0"/>
          <w:marTop w:val="0"/>
          <w:marBottom w:val="0"/>
          <w:divBdr>
            <w:top w:val="none" w:sz="0" w:space="0" w:color="auto"/>
            <w:left w:val="none" w:sz="0" w:space="0" w:color="auto"/>
            <w:bottom w:val="none" w:sz="0" w:space="0" w:color="auto"/>
            <w:right w:val="none" w:sz="0" w:space="0" w:color="auto"/>
          </w:divBdr>
          <w:divsChild>
            <w:div w:id="853955396">
              <w:marLeft w:val="0"/>
              <w:marRight w:val="0"/>
              <w:marTop w:val="0"/>
              <w:marBottom w:val="0"/>
              <w:divBdr>
                <w:top w:val="single" w:sz="6" w:space="0" w:color="DBDBDB"/>
                <w:left w:val="single" w:sz="6" w:space="0" w:color="DBDBDB"/>
                <w:bottom w:val="single" w:sz="12" w:space="0" w:color="DBDBDB"/>
                <w:right w:val="single" w:sz="12" w:space="0" w:color="DBDBDB"/>
              </w:divBdr>
              <w:divsChild>
                <w:div w:id="1861233772">
                  <w:marLeft w:val="0"/>
                  <w:marRight w:val="0"/>
                  <w:marTop w:val="0"/>
                  <w:marBottom w:val="0"/>
                  <w:divBdr>
                    <w:top w:val="none" w:sz="0" w:space="0" w:color="auto"/>
                    <w:left w:val="none" w:sz="0" w:space="0" w:color="auto"/>
                    <w:bottom w:val="none" w:sz="0" w:space="0" w:color="auto"/>
                    <w:right w:val="none" w:sz="0" w:space="0" w:color="auto"/>
                  </w:divBdr>
                  <w:divsChild>
                    <w:div w:id="27984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0556719">
      <w:bodyDiv w:val="1"/>
      <w:marLeft w:val="0"/>
      <w:marRight w:val="0"/>
      <w:marTop w:val="0"/>
      <w:marBottom w:val="0"/>
      <w:divBdr>
        <w:top w:val="none" w:sz="0" w:space="0" w:color="auto"/>
        <w:left w:val="none" w:sz="0" w:space="0" w:color="auto"/>
        <w:bottom w:val="none" w:sz="0" w:space="0" w:color="auto"/>
        <w:right w:val="none" w:sz="0" w:space="0" w:color="auto"/>
      </w:divBdr>
      <w:divsChild>
        <w:div w:id="1751147917">
          <w:marLeft w:val="0"/>
          <w:marRight w:val="0"/>
          <w:marTop w:val="0"/>
          <w:marBottom w:val="0"/>
          <w:divBdr>
            <w:top w:val="none" w:sz="0" w:space="0" w:color="auto"/>
            <w:left w:val="none" w:sz="0" w:space="0" w:color="auto"/>
            <w:bottom w:val="none" w:sz="0" w:space="0" w:color="auto"/>
            <w:right w:val="none" w:sz="0" w:space="0" w:color="auto"/>
          </w:divBdr>
          <w:divsChild>
            <w:div w:id="43459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23036">
      <w:bodyDiv w:val="1"/>
      <w:marLeft w:val="0"/>
      <w:marRight w:val="0"/>
      <w:marTop w:val="0"/>
      <w:marBottom w:val="0"/>
      <w:divBdr>
        <w:top w:val="none" w:sz="0" w:space="0" w:color="auto"/>
        <w:left w:val="none" w:sz="0" w:space="0" w:color="auto"/>
        <w:bottom w:val="none" w:sz="0" w:space="0" w:color="auto"/>
        <w:right w:val="none" w:sz="0" w:space="0" w:color="auto"/>
      </w:divBdr>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058626">
      <w:bodyDiv w:val="1"/>
      <w:marLeft w:val="0"/>
      <w:marRight w:val="0"/>
      <w:marTop w:val="0"/>
      <w:marBottom w:val="0"/>
      <w:divBdr>
        <w:top w:val="none" w:sz="0" w:space="0" w:color="auto"/>
        <w:left w:val="none" w:sz="0" w:space="0" w:color="auto"/>
        <w:bottom w:val="none" w:sz="0" w:space="0" w:color="auto"/>
        <w:right w:val="none" w:sz="0" w:space="0" w:color="auto"/>
      </w:divBdr>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7517">
      <w:bodyDiv w:val="1"/>
      <w:marLeft w:val="0"/>
      <w:marRight w:val="0"/>
      <w:marTop w:val="0"/>
      <w:marBottom w:val="0"/>
      <w:divBdr>
        <w:top w:val="none" w:sz="0" w:space="0" w:color="auto"/>
        <w:left w:val="none" w:sz="0" w:space="0" w:color="auto"/>
        <w:bottom w:val="none" w:sz="0" w:space="0" w:color="auto"/>
        <w:right w:val="none" w:sz="0" w:space="0" w:color="auto"/>
      </w:divBdr>
      <w:divsChild>
        <w:div w:id="1621374496">
          <w:marLeft w:val="0"/>
          <w:marRight w:val="0"/>
          <w:marTop w:val="0"/>
          <w:marBottom w:val="0"/>
          <w:divBdr>
            <w:top w:val="none" w:sz="0" w:space="0" w:color="auto"/>
            <w:left w:val="none" w:sz="0" w:space="0" w:color="auto"/>
            <w:bottom w:val="none" w:sz="0" w:space="0" w:color="auto"/>
            <w:right w:val="none" w:sz="0" w:space="0" w:color="auto"/>
          </w:divBdr>
          <w:divsChild>
            <w:div w:id="1840196640">
              <w:marLeft w:val="0"/>
              <w:marRight w:val="0"/>
              <w:marTop w:val="0"/>
              <w:marBottom w:val="0"/>
              <w:divBdr>
                <w:top w:val="single" w:sz="6" w:space="0" w:color="DBDBDB"/>
                <w:left w:val="single" w:sz="6" w:space="0" w:color="DBDBDB"/>
                <w:bottom w:val="single" w:sz="12" w:space="0" w:color="DBDBDB"/>
                <w:right w:val="single" w:sz="12" w:space="0" w:color="DBDBDB"/>
              </w:divBdr>
              <w:divsChild>
                <w:div w:id="838739536">
                  <w:marLeft w:val="0"/>
                  <w:marRight w:val="0"/>
                  <w:marTop w:val="0"/>
                  <w:marBottom w:val="0"/>
                  <w:divBdr>
                    <w:top w:val="none" w:sz="0" w:space="0" w:color="auto"/>
                    <w:left w:val="none" w:sz="0" w:space="0" w:color="auto"/>
                    <w:bottom w:val="none" w:sz="0" w:space="0" w:color="auto"/>
                    <w:right w:val="none" w:sz="0" w:space="0" w:color="auto"/>
                  </w:divBdr>
                  <w:divsChild>
                    <w:div w:id="163286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knet.ac.cn/page/readdict.cbs?linkword=%C5%B7%C0%E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knet.ac.cn/page/readdict.cbs?linkword=%BA%CB%CC%D2"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knet.ac.cn/page/readdict.cbs?linkword=%C6%BB%B9%FB"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lknet.ac.cn/page/readdict.cbs?linkword=%BA%CB%CC%D2" TargetMode="External"/><Relationship Id="rId4" Type="http://schemas.openxmlformats.org/officeDocument/2006/relationships/settings" Target="settings.xml"/><Relationship Id="rId9" Type="http://schemas.openxmlformats.org/officeDocument/2006/relationships/hyperlink" Target="http://www.lknet.ac.cn/page/readdict.cbs?linkword=%C6%BB%B9%FB"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954DAC-758A-4640-A8BA-F28C65A96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16</Pages>
  <Words>2773</Words>
  <Characters>15808</Characters>
  <Application>Microsoft Office Word</Application>
  <DocSecurity>0</DocSecurity>
  <Lines>131</Lines>
  <Paragraphs>37</Paragraphs>
  <ScaleCrop>false</ScaleCrop>
  <Company>Microsoft</Company>
  <LinksUpToDate>false</LinksUpToDate>
  <CharactersWithSpaces>18544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dongxiaogang</cp:lastModifiedBy>
  <cp:revision>5</cp:revision>
  <cp:lastPrinted>2020-04-07T05:42:00Z</cp:lastPrinted>
  <dcterms:created xsi:type="dcterms:W3CDTF">2020-04-09T09:40:00Z</dcterms:created>
  <dcterms:modified xsi:type="dcterms:W3CDTF">2020-04-26T02:24:00Z</dcterms:modified>
</cp:coreProperties>
</file>