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903" w:rsidRDefault="003A2A40" w:rsidP="00702981">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2B0903" w:rsidRDefault="003A2A40" w:rsidP="00702981">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第3、4期</w:t>
      </w:r>
      <w:r>
        <w:rPr>
          <w:rFonts w:asciiTheme="minorEastAsia" w:hAnsiTheme="minorEastAsia" w:hint="eastAsia"/>
          <w:b/>
          <w:sz w:val="28"/>
          <w:szCs w:val="28"/>
        </w:rPr>
        <w:t>（总第205、206</w:t>
      </w:r>
      <w:bookmarkStart w:id="0" w:name="_GoBack"/>
      <w:bookmarkEnd w:id="0"/>
      <w:r>
        <w:rPr>
          <w:rFonts w:asciiTheme="minorEastAsia" w:hAnsiTheme="minorEastAsia" w:hint="eastAsia"/>
          <w:b/>
          <w:sz w:val="28"/>
          <w:szCs w:val="28"/>
        </w:rPr>
        <w:t>期）</w:t>
      </w:r>
    </w:p>
    <w:p w:rsidR="002B0903" w:rsidRDefault="003A2A40">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2022-02-28</w:t>
      </w:r>
      <w:r>
        <w:rPr>
          <w:rFonts w:asciiTheme="minorEastAsia" w:hAnsiTheme="minorEastAsia" w:hint="eastAsia"/>
          <w:sz w:val="30"/>
          <w:szCs w:val="30"/>
        </w:rPr>
        <w:t xml:space="preserve">              </w:t>
      </w:r>
    </w:p>
    <w:p w:rsidR="002B0903" w:rsidRDefault="00FD3552">
      <w:pPr>
        <w:spacing w:line="400" w:lineRule="exact"/>
        <w:jc w:val="center"/>
        <w:rPr>
          <w:rFonts w:ascii="黑体" w:eastAsia="黑体"/>
          <w:b/>
          <w:sz w:val="44"/>
          <w:szCs w:val="44"/>
        </w:rPr>
      </w:pPr>
      <w:r w:rsidRPr="00FD3552">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2B0903" w:rsidRDefault="003A2A40">
      <w:pPr>
        <w:spacing w:line="400" w:lineRule="exact"/>
        <w:jc w:val="center"/>
        <w:rPr>
          <w:rFonts w:ascii="黑体" w:eastAsia="黑体"/>
          <w:b/>
          <w:sz w:val="44"/>
          <w:szCs w:val="44"/>
        </w:rPr>
      </w:pPr>
      <w:r>
        <w:rPr>
          <w:rFonts w:ascii="黑体" w:eastAsia="黑体" w:hint="eastAsia"/>
          <w:b/>
          <w:sz w:val="44"/>
          <w:szCs w:val="44"/>
        </w:rPr>
        <w:t>目    录</w:t>
      </w:r>
    </w:p>
    <w:p w:rsidR="002B0903" w:rsidRDefault="002B0903">
      <w:pPr>
        <w:spacing w:line="360" w:lineRule="exact"/>
        <w:jc w:val="center"/>
        <w:rPr>
          <w:rFonts w:ascii="黑体" w:eastAsia="黑体"/>
          <w:b/>
          <w:sz w:val="24"/>
          <w:szCs w:val="24"/>
        </w:rPr>
      </w:pPr>
    </w:p>
    <w:p w:rsidR="002B0903" w:rsidRDefault="003A2A40" w:rsidP="00702981">
      <w:pPr>
        <w:spacing w:afterLines="30" w:line="340" w:lineRule="exact"/>
        <w:jc w:val="left"/>
        <w:rPr>
          <w:rFonts w:ascii="黑体" w:eastAsia="黑体" w:hAnsiTheme="minorEastAsia" w:cs="宋体"/>
          <w:b/>
          <w:color w:val="4F6228" w:themeColor="accent3" w:themeShade="80"/>
          <w:kern w:val="0"/>
          <w:sz w:val="24"/>
          <w:szCs w:val="24"/>
        </w:rPr>
      </w:pPr>
      <w:r>
        <w:rPr>
          <w:rFonts w:ascii="黑体" w:eastAsia="黑体" w:hAnsiTheme="minorEastAsia" w:cs="宋体" w:hint="eastAsia"/>
          <w:b/>
          <w:color w:val="4F6228" w:themeColor="accent3" w:themeShade="80"/>
          <w:kern w:val="0"/>
          <w:sz w:val="24"/>
          <w:szCs w:val="24"/>
        </w:rPr>
        <w:t>行业动态</w:t>
      </w:r>
    </w:p>
    <w:p w:rsidR="00FC77CA" w:rsidRPr="00D83349" w:rsidRDefault="00FC77CA"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全国第四届关注森林活动组委会第四次会议召开</w:t>
      </w:r>
    </w:p>
    <w:p w:rsidR="00FC77CA" w:rsidRPr="00D83349" w:rsidRDefault="00FC77CA"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国家林草局全力推进林草有害生物防治工作提质量上水平</w:t>
      </w:r>
    </w:p>
    <w:p w:rsidR="009D6518" w:rsidRPr="00D83349" w:rsidRDefault="009D6518"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国家公园创新联盟理事会年会召开</w:t>
      </w:r>
    </w:p>
    <w:p w:rsidR="009D6518" w:rsidRPr="00D83349" w:rsidRDefault="009D6518"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三北局研究推进三北工程高质量发展</w:t>
      </w:r>
    </w:p>
    <w:p w:rsidR="009D6518" w:rsidRPr="00D83349" w:rsidRDefault="009D6518"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吉林部署林草七方面重点工作</w:t>
      </w:r>
    </w:p>
    <w:p w:rsidR="009D6518" w:rsidRPr="00D83349" w:rsidRDefault="009D6518"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吉林发布第一批</w:t>
      </w:r>
      <w:r w:rsidR="00607BAE">
        <w:rPr>
          <w:rFonts w:ascii="黑体" w:eastAsia="黑体" w:hAnsiTheme="minorEastAsia" w:hint="eastAsia"/>
          <w:b/>
          <w:bCs/>
          <w:sz w:val="22"/>
        </w:rPr>
        <w:t>21处</w:t>
      </w:r>
      <w:r w:rsidRPr="00D83349">
        <w:rPr>
          <w:rFonts w:ascii="黑体" w:eastAsia="黑体" w:hAnsiTheme="minorEastAsia" w:hint="eastAsia"/>
          <w:b/>
          <w:bCs/>
          <w:sz w:val="22"/>
        </w:rPr>
        <w:t>省级重要湿地名录</w:t>
      </w:r>
    </w:p>
    <w:p w:rsidR="009D6518" w:rsidRPr="00D83349" w:rsidRDefault="009D6518"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江西挂牌成立湿地银行</w:t>
      </w:r>
    </w:p>
    <w:p w:rsidR="002B0903" w:rsidRDefault="003A2A40" w:rsidP="00702981">
      <w:pPr>
        <w:spacing w:beforeLines="30" w:afterLines="30" w:line="280" w:lineRule="exact"/>
        <w:jc w:val="left"/>
        <w:rPr>
          <w:rFonts w:ascii="黑体" w:eastAsia="黑体" w:hAnsiTheme="minorEastAsia" w:cs="宋体"/>
          <w:b/>
          <w:color w:val="4F6228" w:themeColor="accent3" w:themeShade="80"/>
          <w:kern w:val="0"/>
          <w:sz w:val="24"/>
          <w:szCs w:val="24"/>
        </w:rPr>
      </w:pPr>
      <w:r>
        <w:rPr>
          <w:rFonts w:ascii="黑体" w:eastAsia="黑体" w:hAnsiTheme="minorEastAsia" w:cs="宋体" w:hint="eastAsia"/>
          <w:b/>
          <w:color w:val="4F6228" w:themeColor="accent3" w:themeShade="80"/>
          <w:kern w:val="0"/>
          <w:sz w:val="24"/>
          <w:szCs w:val="24"/>
        </w:rPr>
        <w:t>科技资讯</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林业和草原科技创新“一张图”专家研讨会在京召开</w:t>
      </w:r>
    </w:p>
    <w:p w:rsidR="00607BAE" w:rsidRPr="00D83349" w:rsidRDefault="00607BAE" w:rsidP="00607BAE">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我国新建4个国家陆地生态系统定位观测研究站</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植物功能性状格局形成机制研究取得新进展</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人工林生产力形成的结构与环境效应”项目完成绩效评价</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蒙古栎种子存贮难题被破解</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国家林草局发布2021年度林木良种名录</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中文成为国际植物新品种保护联盟工作语言</w:t>
      </w:r>
    </w:p>
    <w:p w:rsidR="002B0903" w:rsidRDefault="00702981" w:rsidP="00702981">
      <w:pPr>
        <w:spacing w:beforeLines="30" w:afterLines="30" w:line="280" w:lineRule="exact"/>
        <w:jc w:val="left"/>
        <w:rPr>
          <w:rFonts w:ascii="黑体" w:eastAsia="黑体" w:hAnsiTheme="minorEastAsia" w:cs="宋体"/>
          <w:b/>
          <w:color w:val="4F6228" w:themeColor="accent3" w:themeShade="80"/>
          <w:kern w:val="0"/>
          <w:sz w:val="24"/>
          <w:szCs w:val="24"/>
        </w:rPr>
      </w:pPr>
      <w:r>
        <w:rPr>
          <w:rFonts w:ascii="黑体" w:eastAsia="黑体" w:hAnsiTheme="minorEastAsia" w:cs="宋体" w:hint="eastAsia"/>
          <w:b/>
          <w:color w:val="4F6228" w:themeColor="accent3" w:themeShade="80"/>
          <w:kern w:val="0"/>
          <w:sz w:val="24"/>
          <w:szCs w:val="24"/>
        </w:rPr>
        <w:t>林业</w:t>
      </w:r>
      <w:r w:rsidR="003A2A40">
        <w:rPr>
          <w:rFonts w:ascii="黑体" w:eastAsia="黑体" w:hAnsiTheme="minorEastAsia" w:cs="宋体" w:hint="eastAsia"/>
          <w:b/>
          <w:color w:val="4F6228" w:themeColor="accent3" w:themeShade="80"/>
          <w:kern w:val="0"/>
          <w:sz w:val="24"/>
          <w:szCs w:val="24"/>
        </w:rPr>
        <w:t>碳汇</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林业碳汇计量监测领域开展联合课题研究</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贵州发放首张林业碳票</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山东原山林场创新“碳中和”合作模式</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河北捐赠57万吨碳汇量助力冬奥</w:t>
      </w:r>
    </w:p>
    <w:p w:rsidR="00EA320B" w:rsidRPr="00D83349" w:rsidRDefault="00EA320B"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俄罗斯批准低碳排放发展战略</w:t>
      </w:r>
    </w:p>
    <w:p w:rsidR="002B0903" w:rsidRDefault="003A2A40" w:rsidP="00702981">
      <w:pPr>
        <w:spacing w:beforeLines="30" w:afterLines="30" w:line="280" w:lineRule="exact"/>
        <w:jc w:val="left"/>
        <w:rPr>
          <w:rFonts w:ascii="黑体" w:eastAsia="黑体" w:hAnsiTheme="minorEastAsia" w:cs="宋体"/>
          <w:b/>
          <w:color w:val="4F6228" w:themeColor="accent3" w:themeShade="80"/>
          <w:kern w:val="0"/>
          <w:sz w:val="24"/>
          <w:szCs w:val="24"/>
        </w:rPr>
      </w:pPr>
      <w:r>
        <w:rPr>
          <w:rFonts w:ascii="黑体" w:eastAsia="黑体" w:hAnsiTheme="minorEastAsia" w:cs="宋体" w:hint="eastAsia"/>
          <w:b/>
          <w:color w:val="4F6228" w:themeColor="accent3" w:themeShade="80"/>
          <w:kern w:val="0"/>
          <w:sz w:val="24"/>
          <w:szCs w:val="24"/>
        </w:rPr>
        <w:t>产业经济</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国家林草局发布《林草产业发展规划（2021-2025年）》</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国家林草局发布《全国沙产业发展指南》</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国家林业产业示范园区增至75家</w:t>
      </w:r>
    </w:p>
    <w:p w:rsidR="00D83349" w:rsidRPr="00D83349" w:rsidRDefault="005300F2" w:rsidP="00D83349">
      <w:pPr>
        <w:pStyle w:val="ac"/>
        <w:numPr>
          <w:ilvl w:val="0"/>
          <w:numId w:val="3"/>
        </w:numPr>
        <w:spacing w:line="280" w:lineRule="exact"/>
        <w:ind w:leftChars="200" w:left="777" w:firstLineChars="0" w:hanging="357"/>
        <w:jc w:val="left"/>
        <w:rPr>
          <w:rFonts w:ascii="黑体" w:eastAsia="黑体" w:hAnsiTheme="minorEastAsia"/>
          <w:b/>
          <w:bCs/>
          <w:sz w:val="22"/>
        </w:rPr>
      </w:pPr>
      <w:r>
        <w:rPr>
          <w:rFonts w:ascii="黑体" w:eastAsia="黑体" w:hAnsiTheme="minorEastAsia" w:hint="eastAsia"/>
          <w:b/>
          <w:bCs/>
          <w:sz w:val="22"/>
        </w:rPr>
        <w:t>“</w:t>
      </w:r>
      <w:r w:rsidR="00D83349" w:rsidRPr="00D83349">
        <w:rPr>
          <w:rFonts w:ascii="黑体" w:eastAsia="黑体" w:hAnsiTheme="minorEastAsia" w:hint="eastAsia"/>
          <w:b/>
          <w:bCs/>
          <w:sz w:val="22"/>
        </w:rPr>
        <w:t>十四五”造纸行业推进林纸一体化建设</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国家林草局与江西共建现代林业产业示范省</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国家林草局推动林场种苗高质量发展</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中国（长沙）国际林草产业博览会将于5月10日举办</w:t>
      </w:r>
    </w:p>
    <w:p w:rsidR="002B0903" w:rsidRDefault="003A2A40" w:rsidP="00702981">
      <w:pPr>
        <w:spacing w:beforeLines="30" w:afterLines="30" w:line="280" w:lineRule="exact"/>
        <w:jc w:val="left"/>
        <w:rPr>
          <w:rFonts w:ascii="黑体" w:eastAsia="黑体" w:hAnsiTheme="minorEastAsia" w:cs="宋体"/>
          <w:b/>
          <w:color w:val="4F6228" w:themeColor="accent3" w:themeShade="80"/>
          <w:kern w:val="0"/>
          <w:sz w:val="24"/>
          <w:szCs w:val="24"/>
        </w:rPr>
      </w:pPr>
      <w:r>
        <w:rPr>
          <w:rFonts w:ascii="黑体" w:eastAsia="黑体" w:hAnsiTheme="minorEastAsia" w:cs="宋体" w:hint="eastAsia"/>
          <w:b/>
          <w:color w:val="4F6228" w:themeColor="accent3" w:themeShade="80"/>
          <w:kern w:val="0"/>
          <w:sz w:val="24"/>
          <w:szCs w:val="24"/>
        </w:rPr>
        <w:t>科普之窗</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绿色大讲堂专题讲解自然保护地体系建设</w:t>
      </w:r>
    </w:p>
    <w:p w:rsidR="00D83349" w:rsidRPr="00D83349" w:rsidRDefault="00D83349" w:rsidP="00D83349">
      <w:pPr>
        <w:pStyle w:val="ac"/>
        <w:numPr>
          <w:ilvl w:val="0"/>
          <w:numId w:val="3"/>
        </w:numPr>
        <w:spacing w:line="280" w:lineRule="exact"/>
        <w:ind w:leftChars="200" w:left="777" w:firstLineChars="0" w:hanging="357"/>
        <w:jc w:val="left"/>
        <w:rPr>
          <w:rFonts w:ascii="黑体" w:eastAsia="黑体" w:hAnsiTheme="minorEastAsia"/>
          <w:b/>
          <w:bCs/>
          <w:sz w:val="22"/>
        </w:rPr>
      </w:pPr>
      <w:r w:rsidRPr="00D83349">
        <w:rPr>
          <w:rFonts w:ascii="黑体" w:eastAsia="黑体" w:hAnsiTheme="minorEastAsia" w:hint="eastAsia"/>
          <w:b/>
          <w:bCs/>
          <w:sz w:val="22"/>
        </w:rPr>
        <w:t>第二次全国重点保护野生植物资源调查全面完成</w:t>
      </w:r>
    </w:p>
    <w:p w:rsidR="002B0903" w:rsidRDefault="00FD3552">
      <w:pPr>
        <w:pStyle w:val="2"/>
        <w:shd w:val="clear" w:color="auto" w:fill="FFFFFF"/>
        <w:spacing w:before="0" w:beforeAutospacing="0" w:after="0" w:afterAutospacing="0" w:line="340" w:lineRule="exact"/>
        <w:rPr>
          <w:rFonts w:ascii="黑体" w:eastAsia="黑体" w:hAnsi="黑体"/>
          <w:b/>
        </w:rPr>
      </w:pPr>
      <w:r w:rsidRPr="00FD3552">
        <w:rPr>
          <w:rFonts w:asciiTheme="minorEastAsia" w:hAnsiTheme="minorEastAsia"/>
          <w:b/>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5.95pt;margin-top:1.15pt;width:89.85pt;height:54pt;z-index:251660288">
            <v:textbox>
              <w:txbxContent>
                <w:p w:rsidR="002B0903" w:rsidRDefault="003A2A40">
                  <w:pPr>
                    <w:rPr>
                      <w:b/>
                      <w:color w:val="984806" w:themeColor="accent6" w:themeShade="80"/>
                      <w:sz w:val="32"/>
                      <w:szCs w:val="32"/>
                    </w:rPr>
                  </w:pPr>
                  <w:r>
                    <w:rPr>
                      <w:rFonts w:hint="eastAsia"/>
                      <w:b/>
                      <w:color w:val="984806" w:themeColor="accent6" w:themeShade="80"/>
                      <w:sz w:val="32"/>
                      <w:szCs w:val="32"/>
                    </w:rPr>
                    <w:t>行业动态</w:t>
                  </w:r>
                </w:p>
                <w:p w:rsidR="002B0903" w:rsidRDefault="002B0903">
                  <w:pPr>
                    <w:rPr>
                      <w:b/>
                      <w:color w:val="984806" w:themeColor="accent6" w:themeShade="80"/>
                      <w:sz w:val="32"/>
                      <w:szCs w:val="32"/>
                    </w:rPr>
                  </w:pPr>
                </w:p>
                <w:p w:rsidR="002B0903" w:rsidRDefault="002B0903">
                  <w:pPr>
                    <w:rPr>
                      <w:b/>
                      <w:color w:val="984806" w:themeColor="accent6" w:themeShade="80"/>
                      <w:sz w:val="32"/>
                      <w:szCs w:val="32"/>
                    </w:rPr>
                  </w:pPr>
                </w:p>
                <w:p w:rsidR="002B0903" w:rsidRDefault="002B0903">
                  <w:pPr>
                    <w:rPr>
                      <w:b/>
                      <w:color w:val="984806" w:themeColor="accent6" w:themeShade="80"/>
                      <w:sz w:val="32"/>
                      <w:szCs w:val="32"/>
                    </w:rPr>
                  </w:pPr>
                </w:p>
                <w:p w:rsidR="002B0903" w:rsidRDefault="002B0903">
                  <w:pPr>
                    <w:rPr>
                      <w:b/>
                      <w:color w:val="984806" w:themeColor="accent6" w:themeShade="80"/>
                      <w:sz w:val="32"/>
                      <w:szCs w:val="32"/>
                    </w:rPr>
                  </w:pPr>
                </w:p>
                <w:p w:rsidR="002B0903" w:rsidRDefault="002B0903">
                  <w:pPr>
                    <w:rPr>
                      <w:b/>
                      <w:color w:val="984806" w:themeColor="accent6" w:themeShade="80"/>
                      <w:sz w:val="32"/>
                      <w:szCs w:val="32"/>
                    </w:rPr>
                  </w:pPr>
                </w:p>
                <w:p w:rsidR="002B0903" w:rsidRDefault="002B0903">
                  <w:pPr>
                    <w:rPr>
                      <w:b/>
                      <w:sz w:val="28"/>
                      <w:szCs w:val="28"/>
                    </w:rPr>
                  </w:pPr>
                </w:p>
              </w:txbxContent>
            </v:textbox>
          </v:shape>
        </w:pict>
      </w:r>
    </w:p>
    <w:p w:rsidR="002B0903" w:rsidRDefault="002B0903">
      <w:pPr>
        <w:spacing w:line="340" w:lineRule="exact"/>
        <w:jc w:val="left"/>
        <w:rPr>
          <w:rFonts w:ascii="黑体" w:eastAsia="黑体" w:hAnsi="黑体"/>
          <w:b/>
          <w:sz w:val="24"/>
          <w:szCs w:val="24"/>
        </w:rPr>
      </w:pPr>
    </w:p>
    <w:p w:rsidR="002B0903" w:rsidRDefault="002B0903">
      <w:pPr>
        <w:spacing w:line="400" w:lineRule="exact"/>
        <w:jc w:val="left"/>
        <w:rPr>
          <w:rFonts w:ascii="黑体" w:eastAsia="黑体" w:hAnsi="黑体"/>
          <w:b/>
          <w:sz w:val="24"/>
          <w:szCs w:val="24"/>
        </w:rPr>
      </w:pPr>
    </w:p>
    <w:p w:rsidR="002B0903" w:rsidRDefault="003A2A40" w:rsidP="00702981">
      <w:pPr>
        <w:pStyle w:val="a7"/>
        <w:shd w:val="clear" w:color="auto" w:fill="FFFFFF"/>
        <w:spacing w:beforeLines="50" w:beforeAutospacing="0" w:afterLines="50" w:afterAutospacing="0" w:line="392" w:lineRule="exact"/>
        <w:jc w:val="center"/>
        <w:rPr>
          <w:rFonts w:ascii="华文仿宋" w:eastAsia="华文仿宋" w:hAnsi="华文仿宋" w:cs="华文仿宋"/>
          <w:b/>
          <w:bCs/>
          <w:color w:val="009933"/>
          <w:sz w:val="30"/>
          <w:szCs w:val="30"/>
        </w:rPr>
      </w:pPr>
      <w:r w:rsidRPr="00535ABA">
        <w:rPr>
          <w:rFonts w:ascii="黑体" w:eastAsia="黑体" w:hAnsi="黑体" w:hint="eastAsia"/>
          <w:b/>
          <w:color w:val="4F6228" w:themeColor="accent3" w:themeShade="80"/>
          <w:sz w:val="30"/>
          <w:szCs w:val="30"/>
        </w:rPr>
        <w:t>全国第四届关注森林活动组委会第四次会议召开</w:t>
      </w:r>
    </w:p>
    <w:p w:rsidR="002B0903" w:rsidRPr="00FC77CA" w:rsidRDefault="003A2A40" w:rsidP="00790FE1">
      <w:pPr>
        <w:widowControl/>
        <w:spacing w:line="390" w:lineRule="exact"/>
        <w:ind w:firstLineChars="200" w:firstLine="480"/>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2月22日，全国第四届关注森林活动组委会第四次会议召开。会议听取2021年关注森林活动工作报告，研究部署2022年关注森林活动工作。全国政协副主席兼秘书长、全国第四届关注森林活动组委会主任李斌主持会议并讲话。全国政协常委、人口资源环境委员会主任李伟，全国政协常委、人口资源环境委员会副主任姜大明，国家林业和草原局局长关志鸥出席会议。</w:t>
      </w:r>
    </w:p>
    <w:p w:rsidR="002B0903" w:rsidRPr="00FC77CA" w:rsidRDefault="003A2A40" w:rsidP="00790FE1">
      <w:pPr>
        <w:widowControl/>
        <w:spacing w:line="390" w:lineRule="exact"/>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        李斌强调，做好关注森林活动要进一步提高政治站位，增强政治自觉，坚持用习近平生态文明思想统领关注森林活动各项工作。突出工作重点，提高关注森林活动的针对性和实效性。要深刻总结、广泛宣传党的十八大以来我国生态文明建设取得的新成就新经验，科学把握生态文明建设规律性认识。加强调查研究、宣传教育、引导服务，营造全社会参与生态文明建设的良好氛围，建立关注森林活动社会参与的有效机制。加强组织实施，完善工作制度，推动今年各项任务落到实处，以实际行动迎接党的二十大胜利召开。</w:t>
      </w:r>
    </w:p>
    <w:p w:rsidR="002B0903" w:rsidRPr="00FC77CA" w:rsidRDefault="003A2A40" w:rsidP="00790FE1">
      <w:pPr>
        <w:widowControl/>
        <w:spacing w:line="390" w:lineRule="exact"/>
        <w:ind w:firstLineChars="200" w:firstLine="480"/>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2021年，全国关注森林活动组委会各成员单位围绕党和国家工作大局，组织开展多项重要议政建言活动，形成一批高质量调研报告和建言成果。持续推进“全国三亿青少年进森林研学教育”，有序开展全国自然教育导师培训，认定一批国家青少年自然教育绿色营地，各营地开展各类研学教育活动1000多场，近22万青少年踊跃参与。不断提升森林城市工作科学化、规范化水平，全国290个城市正在开展国家森林城市建设。目前，全国31个省（区、市）设立关注森林活动组织机构，建立了由各省级政协相关负责同志为组委会主任、林草部门牵头、多部门参与的工作机制。</w:t>
      </w:r>
    </w:p>
    <w:p w:rsidR="002B0903" w:rsidRPr="00FC77CA" w:rsidRDefault="003A2A40" w:rsidP="00790FE1">
      <w:pPr>
        <w:widowControl/>
        <w:spacing w:line="390" w:lineRule="exact"/>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        2022年，关注森林活动将围绕推动绿色低碳高质量发展、构建国土空间开发保护新格局、加强生物多样性保护等重大课题，深入开展协商建言活动。紧扣生态文明建设主题，协同各方力量广泛开展主题实践活动，持续抓好生态文明教育，大力开展生态文化宣传，有序推进森林城市建设。全面加强自身能力建设，推动关注森林活动高质量发展。</w:t>
      </w:r>
    </w:p>
    <w:p w:rsidR="002B0903" w:rsidRPr="00FC77CA" w:rsidRDefault="003A2A40" w:rsidP="00790FE1">
      <w:pPr>
        <w:pStyle w:val="a7"/>
        <w:shd w:val="clear" w:color="auto" w:fill="FFFFFF"/>
        <w:spacing w:before="0" w:beforeAutospacing="0" w:after="0" w:afterAutospacing="0" w:line="390"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rPr>
        <w:t>全国第四届关注森林活动组委会和执委会成员参加会议。会议审议通过《全国第四届关注森林活动组委会和执委会成员名单》。</w:t>
      </w:r>
    </w:p>
    <w:p w:rsidR="002B0903" w:rsidRPr="00535ABA" w:rsidRDefault="003A2A40" w:rsidP="00702981">
      <w:pPr>
        <w:pStyle w:val="a7"/>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535ABA">
        <w:rPr>
          <w:rFonts w:ascii="黑体" w:eastAsia="黑体" w:hAnsi="黑体" w:hint="eastAsia"/>
          <w:b/>
          <w:color w:val="4F6228" w:themeColor="accent3" w:themeShade="80"/>
          <w:sz w:val="30"/>
          <w:szCs w:val="30"/>
        </w:rPr>
        <w:t>国家林草局全力推进林草有害生物防治工作提质量上水平</w:t>
      </w:r>
    </w:p>
    <w:p w:rsidR="002B0903" w:rsidRPr="00FC77CA" w:rsidRDefault="003A2A40" w:rsidP="00790FE1">
      <w:pPr>
        <w:widowControl/>
        <w:shd w:val="clear" w:color="auto" w:fill="FFFFFF"/>
        <w:spacing w:line="388" w:lineRule="exact"/>
        <w:ind w:firstLineChars="200" w:firstLine="480"/>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2月14日，国家林业和草原局召开全国林草有害生物防治工作视频会议。会议要求，持续推进松材线虫病疫情防控攻坚行动，统筹抓好美国白蛾、草原鼠虫害等有害生物防治，严防发生重大灾情，全力推进林草有害生物防治工作提质量上水平，助力林草工作高质量发展。</w:t>
      </w:r>
    </w:p>
    <w:p w:rsidR="002B0903" w:rsidRPr="00FC77CA" w:rsidRDefault="003A2A40" w:rsidP="00790FE1">
      <w:pPr>
        <w:widowControl/>
        <w:shd w:val="clear" w:color="auto" w:fill="FFFFFF"/>
        <w:spacing w:line="388" w:lineRule="exact"/>
        <w:ind w:firstLineChars="200" w:firstLine="480"/>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lastRenderedPageBreak/>
        <w:t>会议指出，2021年，林草有害生物防治制度建设全面加强、防控机制不断完善、防控管理全面强化、支撑保障能力有效提升。松材线虫病发生面积和病死树数量比2020年减少139.07万亩、539万株，同比下降5.12%和27.69%，2021年全国县级疫情发生区新增数量较上年同期和近5年平均值下降60%以上，公告撤销天津1个省级疫区和7个县级疫区，16个县级疫区达到拔除标准，32个县级疫区实现当年无疫情。美国白蛾应急处置成效明显。全国林业有害生物防治面积1.50亿亩，常发性有害生物得到持续控制，未形成大的灾害。全国草原有害生物防治面积2.06亿亩，同比增加47.28%，经测算，挽回鲜草直接经济损失18亿元。</w:t>
      </w:r>
    </w:p>
    <w:p w:rsidR="002B0903" w:rsidRPr="00FC77CA" w:rsidRDefault="003A2A40" w:rsidP="00790FE1">
      <w:pPr>
        <w:widowControl/>
        <w:shd w:val="clear" w:color="auto" w:fill="FFFFFF"/>
        <w:spacing w:line="388" w:lineRule="exact"/>
        <w:ind w:firstLineChars="200" w:firstLine="480"/>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会议强调，当前林草有害生物发生形势依然严峻，松材线虫病疫情北扩西进趋势明显、美国白蛾越冬基数大、草原鼠虫害年均发生面积超过10亿亩且仅有20%左右得到防治、新发突发林草生物灾害事件频发，防治工作存在监测普查力量不足、检疫阻截能力不足、防治救灾能力不足等问题。2022年，要着力推动林草有害生物防治工作提质量上水平。松材线虫病疫情防控要扎实开展常态化网格化日常监测，狠抓防控监管，抓好疫情除治，推进松林改培试点。林业有害生物防治要坚持政府主导，推进“一种一策”精准治理，加强重点种类防控，强化预报预警，提升应急防控能力。草原鼠虫害防治要抓好行业管理和应急处置，扎实推进普查，持续加强制度建设，推进体系建设。在科技创新方面，要强化科研项目攻关，提升战略科技力量，深化成果推广应用。在宣传培训方面，要组织开展专题宣传活动，发挥专家学者作用，加强专业技术培训。</w:t>
      </w:r>
    </w:p>
    <w:p w:rsidR="002B0903" w:rsidRPr="00FC77CA" w:rsidRDefault="003A2A40" w:rsidP="00790FE1">
      <w:pPr>
        <w:pStyle w:val="a7"/>
        <w:shd w:val="clear" w:color="auto" w:fill="FFFFFF"/>
        <w:spacing w:before="0" w:beforeAutospacing="0" w:after="0" w:afterAutospacing="0" w:line="388"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rPr>
        <w:t>会议要求，做好林草有害生物防治工作要推进工作创新。支持地方探索植物检疫执法机制创新试点，探索社会化防治监督评价及负面清单机制，探索建立监督举报奖励机制，发挥好乡镇林业站和生态护林员作用。要强化底线思维，坚持预防第一，强化网格化管理，盯紧攻坚目标，抓牢安全生产。要深化协调联动，用好外来入侵物种部际协调机制和省级重大有害生物防治指挥协调机制，发挥好林长制督查作用，深化区域间林草有害生物联防联控，推进建立省际间、市县间甚至乡镇间联防联控，建立交叉互检、统防统治等工作机制，发挥各级重大有害生物防治领导小组作用，建立健全工作专班制度，扎实开展包片蹲点。要严格资金管理，用好防治资金，研究建立以奖代补投入机制，提升基建项目针对性。</w:t>
      </w:r>
    </w:p>
    <w:p w:rsidR="002B0903" w:rsidRDefault="003A2A40" w:rsidP="00702981">
      <w:pPr>
        <w:pStyle w:val="1"/>
        <w:keepNext w:val="0"/>
        <w:keepLines w:val="0"/>
        <w:widowControl/>
        <w:spacing w:beforeLines="50" w:afterLines="50" w:line="392" w:lineRule="exact"/>
        <w:jc w:val="center"/>
        <w:rPr>
          <w:rFonts w:ascii="华文仿宋" w:eastAsia="华文仿宋" w:hAnsi="华文仿宋" w:cs="华文仿宋"/>
          <w:color w:val="76923C" w:themeColor="accent3" w:themeShade="BF"/>
          <w:sz w:val="30"/>
          <w:szCs w:val="30"/>
        </w:rPr>
      </w:pPr>
      <w:r w:rsidRPr="00535ABA">
        <w:rPr>
          <w:rFonts w:ascii="黑体" w:eastAsia="黑体" w:hAnsi="黑体" w:hint="eastAsia"/>
          <w:color w:val="4F6228" w:themeColor="accent3" w:themeShade="80"/>
          <w:sz w:val="30"/>
          <w:szCs w:val="30"/>
        </w:rPr>
        <w:t>国家公园创新联盟理事会年会召开</w:t>
      </w:r>
    </w:p>
    <w:p w:rsidR="002B0903" w:rsidRPr="00FC77CA" w:rsidRDefault="003A2A40" w:rsidP="00EA3947">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近日，国家公园创新联盟召开2021年度理事会年会。国家林草局国家公园发展中心、国家林草局规划院、中国科学院生态环境研究中心等28位联盟成员单位代表通过现场和线上等方式参加了会议。</w:t>
      </w:r>
    </w:p>
    <w:p w:rsidR="002B0903" w:rsidRPr="00FC77CA" w:rsidRDefault="003A2A40" w:rsidP="00702981">
      <w:pPr>
        <w:pStyle w:val="a7"/>
        <w:spacing w:before="0" w:beforeAutospacing="0" w:afterLines="50" w:afterAutospacing="0" w:line="392" w:lineRule="exact"/>
        <w:ind w:firstLineChars="200" w:firstLine="480"/>
        <w:jc w:val="both"/>
        <w:rPr>
          <w:b/>
          <w:bCs/>
        </w:rPr>
      </w:pPr>
      <w:r w:rsidRPr="00FC77CA">
        <w:rPr>
          <w:rFonts w:ascii="华文仿宋" w:eastAsia="华文仿宋" w:hAnsi="华文仿宋" w:cs="华文仿宋" w:hint="eastAsia"/>
          <w:b/>
          <w:bCs/>
          <w:shd w:val="clear" w:color="auto" w:fill="FFFFFF"/>
        </w:rPr>
        <w:t>会上，国家公园创新联盟理事长对过去一年联盟开展的主要工作进行了总结，并对2022年的工作提出三点建议：一是联盟与国家公园研究院齐头并进、协同发展，重点在国家公园设立制度、生态保护修复、用途管制、特许经营、生态产业等领域开</w:t>
      </w:r>
      <w:r w:rsidRPr="00FC77CA">
        <w:rPr>
          <w:rFonts w:ascii="华文仿宋" w:eastAsia="华文仿宋" w:hAnsi="华文仿宋" w:cs="华文仿宋" w:hint="eastAsia"/>
          <w:b/>
          <w:bCs/>
          <w:shd w:val="clear" w:color="auto" w:fill="FFFFFF"/>
        </w:rPr>
        <w:lastRenderedPageBreak/>
        <w:t>展政策及技术研究；二是充分发挥好各联盟成员单位的优势，促进国家公园各领域的技术研发及落地；三是搭建好创新联盟平台，加强联盟成员之间的信息沟通，推动形成常态化机制，及时分享创新成果。与会联盟代表逐一发言，分别介绍研究领域的进展及成果，并对国家公园创新工作提出相关建议。</w:t>
      </w:r>
    </w:p>
    <w:p w:rsidR="002B0903" w:rsidRPr="00535ABA" w:rsidRDefault="003A2A40" w:rsidP="00702981">
      <w:pPr>
        <w:pStyle w:val="1"/>
        <w:keepNext w:val="0"/>
        <w:keepLines w:val="0"/>
        <w:widowControl/>
        <w:spacing w:beforeLines="50" w:afterLines="50" w:line="392" w:lineRule="exact"/>
        <w:jc w:val="center"/>
        <w:rPr>
          <w:rFonts w:ascii="黑体" w:eastAsia="黑体" w:hAnsi="黑体"/>
          <w:color w:val="4F6228" w:themeColor="accent3" w:themeShade="80"/>
          <w:sz w:val="30"/>
          <w:szCs w:val="30"/>
        </w:rPr>
      </w:pPr>
      <w:r w:rsidRPr="00535ABA">
        <w:rPr>
          <w:rFonts w:ascii="黑体" w:eastAsia="黑体" w:hAnsi="黑体" w:hint="eastAsia"/>
          <w:color w:val="4F6228" w:themeColor="accent3" w:themeShade="80"/>
          <w:sz w:val="30"/>
          <w:szCs w:val="30"/>
        </w:rPr>
        <w:t>三北局研究推进三北工程高质量发展</w:t>
      </w:r>
    </w:p>
    <w:p w:rsidR="002B0903" w:rsidRPr="00FC77CA" w:rsidRDefault="003A2A40" w:rsidP="00702981">
      <w:pPr>
        <w:pStyle w:val="a7"/>
        <w:spacing w:beforeLines="50" w:beforeAutospacing="0" w:afterLines="5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为贯彻落实国家林业和草原局领导有关新阶段推进三北工程高质量发展的批示精神，近日，国家林草局三北局召开会议，从坚持顶层设计、明确工作方针、打造示范样板、完善工作措施、深化专题探究等方面深入研究推进三北工程高质量发展相关工作。</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一是加快研究推进三北工程总体规划和六期工程规划的审定和报批等工作，适时启动三北六期工程。坚持顶层设计，强化高位推动，结合现实所需，提高工程建设的针对性。</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二是科学开展国土绿化，全面摸清三北工程区造林绿化用地空间，精准出击，科学安排并带位置下达国土绿化任务，加强造林绿化上图入库的督导等工作。加强中幼林抚育，加大对新造幼林地的封育管护，严格落实封山育林管护措施。加大退化林修复改造力度，以修复改造、提质增效为重点，积极稳妥地推进老化、退化林修复改造，采取多种措施，加快一般灌木林和疏林地的提档升级。</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三是推进科学绿化试点县建设，指导试点县开展可绿化用地区划、质量适宜性评价、编制科学绿化技术方案等工作，建设一批示范样板。</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四是完善工程管理措施，逐步建立和完善三北工程区生态系统监测、评估、预警体系。全面推行林（草）长制，把三北工程纳入林（草）长制考核指标体系，压实各级党政领导建设三北工程的主体责任。</w:t>
      </w:r>
    </w:p>
    <w:p w:rsidR="002B0903" w:rsidRPr="00FC77CA" w:rsidRDefault="003A2A40" w:rsidP="005300F2">
      <w:pPr>
        <w:pStyle w:val="a7"/>
        <w:spacing w:before="0" w:beforeAutospacing="0" w:after="0" w:afterAutospacing="0" w:line="392" w:lineRule="exact"/>
        <w:ind w:firstLineChars="200" w:firstLine="480"/>
        <w:jc w:val="both"/>
      </w:pPr>
      <w:r w:rsidRPr="00FC77CA">
        <w:rPr>
          <w:rFonts w:ascii="华文仿宋" w:eastAsia="华文仿宋" w:hAnsi="华文仿宋" w:cs="华文仿宋" w:hint="eastAsia"/>
          <w:b/>
          <w:bCs/>
          <w:shd w:val="clear" w:color="auto" w:fill="FFFFFF"/>
        </w:rPr>
        <w:t>五是深化专题探究，开展三北工程科学绿化应用平台建设，提升工程信息化服务保障能力和水平。开展三北工程创新发展研究，突出创新体制机制，加强协同能力，推动总规和六期规划重点项目落地。积极开展三北地区地表植被变化与降雨量、水蒸发、地下水的关系研究，树种草种与立地适宜性评价，人工林衰退和死亡机理调研，气候暖湿化对植被恢复的影响与对策研究等。</w:t>
      </w:r>
    </w:p>
    <w:p w:rsidR="002B0903" w:rsidRDefault="003A2A40" w:rsidP="00702981">
      <w:pPr>
        <w:pStyle w:val="2"/>
        <w:shd w:val="clear" w:color="auto" w:fill="FFFFFF"/>
        <w:spacing w:beforeLines="50" w:beforeAutospacing="0" w:afterLines="50" w:afterAutospacing="0" w:line="392" w:lineRule="exact"/>
        <w:jc w:val="center"/>
        <w:rPr>
          <w:rFonts w:ascii="华文仿宋" w:eastAsia="华文仿宋" w:hAnsi="华文仿宋" w:cs="华文仿宋"/>
          <w:b/>
          <w:bCs/>
          <w:color w:val="76923C" w:themeColor="accent3" w:themeShade="BF"/>
          <w:sz w:val="30"/>
          <w:szCs w:val="30"/>
        </w:rPr>
      </w:pPr>
      <w:r w:rsidRPr="00535ABA">
        <w:rPr>
          <w:rFonts w:ascii="黑体" w:eastAsia="黑体" w:hAnsi="黑体" w:hint="eastAsia"/>
          <w:b/>
          <w:color w:val="4F6228" w:themeColor="accent3" w:themeShade="80"/>
          <w:sz w:val="30"/>
          <w:szCs w:val="30"/>
        </w:rPr>
        <w:t>吉林部署林草七方面重点工作</w:t>
      </w:r>
    </w:p>
    <w:p w:rsidR="002B0903" w:rsidRPr="00FC77CA" w:rsidRDefault="003A2A40" w:rsidP="005300F2">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rPr>
        <w:t>2月17日召开的吉林省林业和草原工作会议提出，2022年，全省计划完成生态修复250万亩、绿化美化村屯1000个，林草产业总产值达到1040亿元。</w:t>
      </w:r>
    </w:p>
    <w:p w:rsidR="002B0903" w:rsidRPr="00FC77CA" w:rsidRDefault="003A2A40" w:rsidP="005300F2">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FC77CA">
        <w:rPr>
          <w:rFonts w:ascii="华文仿宋" w:eastAsia="华文仿宋" w:hAnsi="华文仿宋" w:cs="华文仿宋" w:hint="eastAsia"/>
          <w:b/>
          <w:bCs/>
        </w:rPr>
        <w:t xml:space="preserve">　　吉林省林草工作将围绕建设生态强省“一个核心”，牢牢把握生态、发展“两条主线”，以优化连通森林、草原、湿地“三大生态空间”为重点，以持续筑牢长白山森林、科尔沁防风固沙、黑土地保护和松嫩湿地修复保护“四大生态屏障”为主攻方向，以统筹推进第三个十年绿美吉林和林草湿生态连通工程、加快推进以东北虎豹国</w:t>
      </w:r>
      <w:r w:rsidRPr="00FC77CA">
        <w:rPr>
          <w:rFonts w:ascii="华文仿宋" w:eastAsia="华文仿宋" w:hAnsi="华文仿宋" w:cs="华文仿宋" w:hint="eastAsia"/>
          <w:b/>
          <w:bCs/>
        </w:rPr>
        <w:lastRenderedPageBreak/>
        <w:t>家公园为主体的自然保护地体系建设、纵深推进林草重大改革、加快林草特色产业转型、全力维护林草资源安全“五大任务”为抓手，重点抓好林草资源保护管理、生态修复、深化林草重大改革、强化防灾减灾处置、加快特色产业转型、加大基础保障力度、强化作风建设等七方面工作。</w:t>
      </w:r>
    </w:p>
    <w:p w:rsidR="002B0903" w:rsidRPr="00FC77CA" w:rsidRDefault="003A2A40" w:rsidP="005300F2">
      <w:pPr>
        <w:widowControl/>
        <w:shd w:val="clear" w:color="auto" w:fill="FFFFFF"/>
        <w:spacing w:line="392" w:lineRule="exact"/>
        <w:rPr>
          <w:rFonts w:ascii="华文仿宋" w:eastAsia="华文仿宋" w:hAnsi="华文仿宋" w:cs="华文仿宋"/>
          <w:b/>
          <w:bCs/>
          <w:kern w:val="0"/>
          <w:sz w:val="24"/>
          <w:szCs w:val="24"/>
        </w:rPr>
      </w:pPr>
      <w:r w:rsidRPr="00FC77CA">
        <w:rPr>
          <w:rFonts w:ascii="华文仿宋" w:eastAsia="华文仿宋" w:hAnsi="华文仿宋" w:cs="华文仿宋" w:hint="eastAsia"/>
          <w:b/>
          <w:bCs/>
          <w:sz w:val="24"/>
          <w:szCs w:val="24"/>
        </w:rPr>
        <w:t xml:space="preserve">　　2021年，吉林省完成造林绿化215.8万亩，实现连续41年无重大森林火灾，林业总产值达946亿元，同比增长10%。东北虎豹国家公园成为首批5个国家公园之一，林长制改革全面推开，国有林场林区改革持续深化。</w:t>
      </w:r>
    </w:p>
    <w:p w:rsidR="002B0903" w:rsidRPr="00535ABA" w:rsidRDefault="003A2A40" w:rsidP="00702981">
      <w:pPr>
        <w:widowControl/>
        <w:shd w:val="clear" w:color="auto" w:fill="FFFFFF"/>
        <w:spacing w:beforeLines="50" w:afterLines="50" w:line="392" w:lineRule="exact"/>
        <w:jc w:val="center"/>
        <w:outlineLvl w:val="1"/>
        <w:rPr>
          <w:rFonts w:ascii="黑体" w:eastAsia="黑体" w:hAnsi="黑体" w:cs="宋体"/>
          <w:b/>
          <w:color w:val="4F6228" w:themeColor="accent3" w:themeShade="80"/>
          <w:kern w:val="0"/>
          <w:sz w:val="30"/>
          <w:szCs w:val="30"/>
        </w:rPr>
      </w:pPr>
      <w:r w:rsidRPr="00535ABA">
        <w:rPr>
          <w:rFonts w:ascii="黑体" w:eastAsia="黑体" w:hAnsi="黑体" w:cs="宋体" w:hint="eastAsia"/>
          <w:b/>
          <w:color w:val="4F6228" w:themeColor="accent3" w:themeShade="80"/>
          <w:kern w:val="0"/>
          <w:sz w:val="30"/>
          <w:szCs w:val="30"/>
        </w:rPr>
        <w:t>吉林发布第一批</w:t>
      </w:r>
      <w:r w:rsidR="007C2E91">
        <w:rPr>
          <w:rFonts w:ascii="黑体" w:eastAsia="黑体" w:hAnsi="黑体" w:cs="宋体" w:hint="eastAsia"/>
          <w:b/>
          <w:color w:val="4F6228" w:themeColor="accent3" w:themeShade="80"/>
          <w:kern w:val="0"/>
          <w:sz w:val="30"/>
          <w:szCs w:val="30"/>
        </w:rPr>
        <w:t>21处</w:t>
      </w:r>
      <w:r w:rsidRPr="00535ABA">
        <w:rPr>
          <w:rFonts w:ascii="黑体" w:eastAsia="黑体" w:hAnsi="黑体" w:cs="宋体" w:hint="eastAsia"/>
          <w:b/>
          <w:color w:val="4F6228" w:themeColor="accent3" w:themeShade="80"/>
          <w:kern w:val="0"/>
          <w:sz w:val="30"/>
          <w:szCs w:val="30"/>
        </w:rPr>
        <w:t>省级重要湿地名录</w:t>
      </w:r>
    </w:p>
    <w:p w:rsidR="002B0903" w:rsidRPr="00FC77CA" w:rsidRDefault="003A2A40" w:rsidP="00790FE1">
      <w:pPr>
        <w:widowControl/>
        <w:shd w:val="clear" w:color="auto" w:fill="FFFFFF"/>
        <w:spacing w:line="388" w:lineRule="exact"/>
        <w:ind w:firstLineChars="200" w:firstLine="480"/>
        <w:rPr>
          <w:rFonts w:ascii="华文仿宋" w:eastAsia="华文仿宋" w:hAnsi="华文仿宋" w:cs="华文仿宋"/>
          <w:b/>
          <w:bCs/>
          <w:kern w:val="0"/>
          <w:sz w:val="24"/>
          <w:szCs w:val="24"/>
        </w:rPr>
      </w:pPr>
      <w:r w:rsidRPr="00FC77CA">
        <w:rPr>
          <w:rFonts w:ascii="华文仿宋" w:eastAsia="华文仿宋" w:hAnsi="华文仿宋" w:cs="华文仿宋" w:hint="eastAsia"/>
          <w:b/>
          <w:bCs/>
          <w:kern w:val="0"/>
          <w:sz w:val="24"/>
          <w:szCs w:val="24"/>
        </w:rPr>
        <w:t>吉林省林业和草原局近日发布经认定的第一批21处省级重要湿地。其中，通榆向海湿地、镇赉莫莫格湿地、通化哈泥湿地已被纳入国家重要湿地名录。</w:t>
      </w:r>
    </w:p>
    <w:p w:rsidR="006C0CA9" w:rsidRPr="00EA3947" w:rsidRDefault="003A2A40" w:rsidP="00790FE1">
      <w:pPr>
        <w:widowControl/>
        <w:shd w:val="clear" w:color="auto" w:fill="FFFFFF"/>
        <w:spacing w:line="388" w:lineRule="exact"/>
        <w:ind w:firstLineChars="200" w:firstLine="480"/>
        <w:outlineLvl w:val="1"/>
        <w:rPr>
          <w:rFonts w:ascii="华文仿宋" w:eastAsia="华文仿宋" w:hAnsi="华文仿宋" w:cs="华文仿宋"/>
          <w:b/>
          <w:bCs/>
          <w:kern w:val="0"/>
          <w:sz w:val="24"/>
          <w:szCs w:val="24"/>
        </w:rPr>
      </w:pPr>
      <w:r w:rsidRPr="00EA3947">
        <w:rPr>
          <w:rFonts w:ascii="华文仿宋" w:eastAsia="华文仿宋" w:hAnsi="华文仿宋" w:cs="华文仿宋" w:hint="eastAsia"/>
          <w:b/>
          <w:bCs/>
          <w:kern w:val="0"/>
          <w:sz w:val="24"/>
          <w:szCs w:val="24"/>
        </w:rPr>
        <w:t>近年来，吉林省加快构建湿地保护法治体系，健全湿地面积总量管控制度，完善湿地分级管理，科学实施湿地生态修复，系统开展湿地监测和保护监管，深化履约与国际合作，提升湿地治理体系和治理能力现代化水平。目前，全省已建立湿地类型自然保护区17个、湿地公园36个，湿地保护率由6年前的35%提高到47%，有湿地野生动物297种、湿地高等植物613种。</w:t>
      </w:r>
    </w:p>
    <w:p w:rsidR="006C0CA9" w:rsidRPr="00535ABA" w:rsidRDefault="006C0CA9" w:rsidP="00702981">
      <w:pPr>
        <w:widowControl/>
        <w:shd w:val="clear" w:color="auto" w:fill="FFFFFF"/>
        <w:spacing w:beforeLines="50" w:afterLines="50" w:line="392" w:lineRule="exact"/>
        <w:jc w:val="center"/>
        <w:outlineLvl w:val="1"/>
        <w:rPr>
          <w:rFonts w:ascii="黑体" w:eastAsia="黑体" w:hAnsi="黑体" w:cs="宋体"/>
          <w:b/>
          <w:color w:val="4F6228" w:themeColor="accent3" w:themeShade="80"/>
          <w:kern w:val="0"/>
          <w:sz w:val="30"/>
          <w:szCs w:val="30"/>
        </w:rPr>
      </w:pPr>
      <w:r w:rsidRPr="00535ABA">
        <w:rPr>
          <w:rFonts w:ascii="黑体" w:eastAsia="黑体" w:hAnsi="黑体" w:cs="宋体" w:hint="eastAsia"/>
          <w:b/>
          <w:color w:val="4F6228" w:themeColor="accent3" w:themeShade="80"/>
          <w:kern w:val="0"/>
          <w:sz w:val="30"/>
          <w:szCs w:val="30"/>
        </w:rPr>
        <w:t>江西挂牌成立湿地银行</w:t>
      </w:r>
    </w:p>
    <w:p w:rsidR="006C0CA9" w:rsidRPr="00FC77CA" w:rsidRDefault="006C0CA9" w:rsidP="00790FE1">
      <w:pPr>
        <w:pStyle w:val="a7"/>
        <w:shd w:val="clear" w:color="auto" w:fill="FFFFFF"/>
        <w:spacing w:before="0" w:beforeAutospacing="0" w:after="0" w:afterAutospacing="0" w:line="388"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rPr>
        <w:t>江西省首家湿地银行日前在万年县挂牌成立，并完成首笔湿地占补平衡指标交易，交易面积270亩、金额1890万元。</w:t>
      </w:r>
    </w:p>
    <w:p w:rsidR="006C0CA9" w:rsidRPr="00FC77CA" w:rsidRDefault="006C0CA9" w:rsidP="00790FE1">
      <w:pPr>
        <w:pStyle w:val="a7"/>
        <w:shd w:val="clear" w:color="auto" w:fill="FFFFFF"/>
        <w:spacing w:before="0" w:beforeAutospacing="0" w:after="0" w:afterAutospacing="0" w:line="388" w:lineRule="exact"/>
        <w:jc w:val="both"/>
        <w:rPr>
          <w:rFonts w:ascii="华文仿宋" w:eastAsia="华文仿宋" w:hAnsi="华文仿宋" w:cs="华文仿宋"/>
          <w:b/>
          <w:bCs/>
        </w:rPr>
      </w:pPr>
      <w:r w:rsidRPr="00FC77CA">
        <w:rPr>
          <w:rFonts w:ascii="华文仿宋" w:eastAsia="华文仿宋" w:hAnsi="华文仿宋" w:cs="华文仿宋" w:hint="eastAsia"/>
          <w:b/>
          <w:bCs/>
        </w:rPr>
        <w:t xml:space="preserve">　　湿地银行集湿地资源收储、价值评估、资源交易、交易监管和科普宣教于一体，利用全省“湿地银行”信息化管理平台，开展湿地占补平衡指标申报登记与核算、展示与交易，联通了湿地产权主体和投资主体。</w:t>
      </w:r>
    </w:p>
    <w:p w:rsidR="002B0903" w:rsidRDefault="006C0CA9" w:rsidP="00790FE1">
      <w:pPr>
        <w:pStyle w:val="2"/>
        <w:shd w:val="clear" w:color="auto" w:fill="FFFFFF"/>
        <w:spacing w:before="0" w:beforeAutospacing="0" w:after="0" w:afterAutospacing="0" w:line="388"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rPr>
        <w:t>近年来，江西将湿地保护修复纳入林长制、河（湖）长制等工作体系，将湿地保有量、湿地保护率纳入全省高质量发展考核评价体系。目前，全省受保护湿地面积为56.41万公顷，湿地保护率61.99%。评估显示，江西湿地生态系统年综合效益为1441.12亿元。</w:t>
      </w:r>
    </w:p>
    <w:p w:rsidR="002B0903" w:rsidRDefault="00FD3552" w:rsidP="00D323DB">
      <w:pPr>
        <w:widowControl/>
        <w:shd w:val="clear" w:color="auto" w:fill="FFFFFF"/>
        <w:spacing w:line="392" w:lineRule="exact"/>
        <w:jc w:val="left"/>
        <w:rPr>
          <w:rStyle w:val="h1title"/>
          <w:rFonts w:ascii="黑体" w:eastAsia="黑体" w:hAnsi="黑体"/>
          <w:b/>
          <w:bCs/>
          <w:sz w:val="30"/>
          <w:szCs w:val="30"/>
        </w:rPr>
      </w:pPr>
      <w:r w:rsidRPr="00FD3552">
        <w:rPr>
          <w:rFonts w:ascii="仿宋_GB2312" w:eastAsia="仿宋_GB2312" w:hAnsi="仿宋"/>
          <w:b/>
          <w:bCs/>
        </w:rPr>
        <w:pict>
          <v:shape id="_x0000_s2078" type="#_x0000_t98" style="position:absolute;margin-left:-.1pt;margin-top:3.75pt;width:91.5pt;height:50pt;z-index:251662336">
            <v:textbox style="mso-next-textbox:#_x0000_s2078">
              <w:txbxContent>
                <w:p w:rsidR="002B0903" w:rsidRDefault="003A2A40">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2B0903" w:rsidRDefault="002B0903" w:rsidP="00D323DB">
      <w:pPr>
        <w:widowControl/>
        <w:shd w:val="clear" w:color="auto" w:fill="FFFFFF"/>
        <w:spacing w:line="392" w:lineRule="exact"/>
        <w:jc w:val="left"/>
        <w:rPr>
          <w:rStyle w:val="h1title"/>
          <w:rFonts w:ascii="黑体" w:eastAsia="黑体" w:hAnsi="黑体"/>
          <w:b/>
          <w:bCs/>
          <w:sz w:val="30"/>
          <w:szCs w:val="30"/>
        </w:rPr>
      </w:pPr>
    </w:p>
    <w:p w:rsidR="002B0903" w:rsidRPr="00535ABA" w:rsidRDefault="003A2A40" w:rsidP="00702981">
      <w:pPr>
        <w:widowControl/>
        <w:shd w:val="clear" w:color="auto" w:fill="FFFFFF"/>
        <w:spacing w:beforeLines="100" w:afterLines="50" w:line="392" w:lineRule="exact"/>
        <w:jc w:val="center"/>
        <w:outlineLvl w:val="1"/>
        <w:rPr>
          <w:rFonts w:ascii="黑体" w:eastAsia="黑体" w:hAnsi="黑体" w:cs="宋体"/>
          <w:b/>
          <w:color w:val="4F6228" w:themeColor="accent3" w:themeShade="80"/>
          <w:kern w:val="0"/>
          <w:sz w:val="30"/>
          <w:szCs w:val="30"/>
        </w:rPr>
      </w:pPr>
      <w:r w:rsidRPr="00535ABA">
        <w:rPr>
          <w:rFonts w:ascii="黑体" w:eastAsia="黑体" w:hAnsi="黑体" w:cs="宋体" w:hint="eastAsia"/>
          <w:b/>
          <w:color w:val="4F6228" w:themeColor="accent3" w:themeShade="80"/>
          <w:kern w:val="0"/>
          <w:sz w:val="30"/>
          <w:szCs w:val="30"/>
        </w:rPr>
        <w:t>林业和草原科技创新“一张图”专家研讨会召开</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林业和草原科技创新“一张图”专家研讨会日前在京召开。来自中国林科院、北京林业大学的有关专家就不同区域和不同领域林草科技创新主攻方向进行了专题研讨。</w:t>
      </w:r>
    </w:p>
    <w:p w:rsidR="002B0903" w:rsidRPr="00FC77CA" w:rsidRDefault="003A2A40" w:rsidP="0095781D">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会上，草原和湿地领域的专家分别对两大生态系统在“三区四带”中的基本情况、主要科学问题、科技创新重点方向及主要任务等情况作了汇报。随后与会专家围绕不</w:t>
      </w:r>
      <w:r w:rsidRPr="00FC77CA">
        <w:rPr>
          <w:rFonts w:ascii="华文仿宋" w:eastAsia="华文仿宋" w:hAnsi="华文仿宋" w:cs="华文仿宋" w:hint="eastAsia"/>
          <w:b/>
          <w:bCs/>
          <w:shd w:val="clear" w:color="auto" w:fill="FFFFFF"/>
        </w:rPr>
        <w:lastRenderedPageBreak/>
        <w:t>同区域下，草原与湿地保护修复科技创新的战略重点与战略目标展开了深入讨论，并提出了意见建议。</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会议指出，草原、湿地是陆地生态系统的重要组成部分，草原沙化、鼠害虫灾、修复草种，湿地鼠害、水利工程、水体污染等一系列问题亟待解决，而解决这些问题的关键在于科技。要统筹考虑“三区四带”生态治理战略目标，系统分析草原与湿地生态演变的科学问题，有针对性地部署保护修复重点任务。</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会议强调，“十四五”林业和草原科技创新要求在森林、草原、湿地三大生态系统中明确战略任务，围绕“双重规划”和“三区四带”，重点从生态系统逆向演替、正向推进与生产潜力提升，以及保障林草生态经济可持续发展的重大理论与关键技术等方面进行布局，充分发挥各学科的研究能力，共同推进林草科技创新与成果产出，有力支撑林草高质量发展。</w:t>
      </w:r>
    </w:p>
    <w:p w:rsidR="00586F3B" w:rsidRPr="00535ABA" w:rsidRDefault="00586F3B"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我国新建4个国家陆地生态系统定位观测研究站</w:t>
      </w:r>
    </w:p>
    <w:p w:rsidR="00586F3B" w:rsidRPr="00FC77CA" w:rsidRDefault="00586F3B" w:rsidP="00586F3B">
      <w:pPr>
        <w:pStyle w:val="a7"/>
        <w:shd w:val="clear" w:color="auto" w:fill="FFFFFF"/>
        <w:spacing w:before="0" w:beforeAutospacing="0" w:after="0" w:afterAutospacing="0" w:line="392" w:lineRule="exact"/>
        <w:jc w:val="both"/>
        <w:rPr>
          <w:rFonts w:ascii="华文仿宋" w:eastAsia="华文仿宋" w:hAnsi="华文仿宋" w:cs="华文仿宋"/>
          <w:b/>
          <w:bCs/>
        </w:rPr>
      </w:pPr>
      <w:r>
        <w:rPr>
          <w:rFonts w:ascii="华文仿宋" w:eastAsia="华文仿宋" w:hAnsi="华文仿宋" w:cs="华文仿宋" w:hint="eastAsia"/>
          <w:b/>
          <w:bCs/>
          <w:color w:val="000000"/>
        </w:rPr>
        <w:t xml:space="preserve">　   </w:t>
      </w:r>
      <w:r w:rsidRPr="00FC77CA">
        <w:rPr>
          <w:rFonts w:ascii="华文仿宋" w:eastAsia="华文仿宋" w:hAnsi="华文仿宋" w:cs="华文仿宋" w:hint="eastAsia"/>
          <w:b/>
          <w:bCs/>
        </w:rPr>
        <w:t>国家林业和草原局日前批复新建黑龙江三江平原沼泽草甸、西藏雅尼湿地、青海木里草原、青海西宁城市等4个国家陆地生态系统定位观测研究站。</w:t>
      </w:r>
    </w:p>
    <w:p w:rsidR="00586F3B" w:rsidRPr="00FC77CA" w:rsidRDefault="00586F3B" w:rsidP="00586F3B">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FC77CA">
        <w:rPr>
          <w:rFonts w:ascii="华文仿宋" w:eastAsia="华文仿宋" w:hAnsi="华文仿宋" w:cs="华文仿宋" w:hint="eastAsia"/>
          <w:b/>
          <w:bCs/>
        </w:rPr>
        <w:t xml:space="preserve">　　国家林草局要求，新建的生态站要严格按照有关规定开展建设与运行工作，紧紧围绕数据积累、监测评估和科学研究等核心任务，严格执行相关技术标准规范，加强观测设施、数据管理、规章制度、人才队伍等建设，不断提高观测研究能力和水平。各归口管理单位要切实加强对生态站工作的指导与监督管理，确保各生态站遵照相关管理规定扎实开展工作，并在基本建设、经费保障、组织机构等方面给予相应支持。</w:t>
      </w:r>
    </w:p>
    <w:p w:rsidR="002B0903" w:rsidRPr="00535ABA" w:rsidRDefault="003A2A40"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植物功能性状格局形成机制研究取得新进展</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中国林科院热林所生物多样性与生态服务团队利用广东省肇庆市鼎湖山森林动态监测样地的基础资料，包括本底调查、植物功能性状和土壤数据，结合不同空间尺度，对植物功能性状和土壤资源有效性的关系进行了深入分析。</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研究结果表明不同土壤资源有效性对植物功能性状格局的作用存在显著差异，其中限制性资源与功能多样性显著负相关；非限制性资源与功能多样性显著正相关；饱和资源与功能多样性无显著相关关系。此外，相比木材的结构性状，叶性状能更好地表达植物对养分梯度的响应。植物功能性状格局受不同环境梯度影响的研究结果，进一步推动了物种共存格局及其驱动机制的研究。</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shd w:val="clear" w:color="auto" w:fill="FFFFFF"/>
        </w:rPr>
      </w:pPr>
      <w:r w:rsidRPr="00FC77CA">
        <w:rPr>
          <w:rFonts w:ascii="华文仿宋" w:eastAsia="华文仿宋" w:hAnsi="华文仿宋" w:cs="华文仿宋" w:hint="eastAsia"/>
          <w:b/>
          <w:bCs/>
          <w:shd w:val="clear" w:color="auto" w:fill="FFFFFF"/>
        </w:rPr>
        <w:t>该成果发表在Ecology and Evolution上，生物多样性与生态服务研究团队李艳朋博士为论文的第一作者。</w:t>
      </w:r>
    </w:p>
    <w:p w:rsidR="002B0903" w:rsidRPr="00535ABA" w:rsidRDefault="003A2A40" w:rsidP="00702981">
      <w:pPr>
        <w:pStyle w:val="1"/>
        <w:keepNext w:val="0"/>
        <w:keepLines w:val="0"/>
        <w:widowControl/>
        <w:spacing w:beforeLines="50" w:after="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人工林生产力形成的结构与环境效应”项目完成绩效评价</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中国农村技术开发中心日前组织专家召开“十三五”国家重点研发计划项目综合绩效评价会。由中国林科院森环森保所承担的“人工林生产力形成的结构与环境效应”项目参加了评价会。</w:t>
      </w:r>
    </w:p>
    <w:p w:rsidR="002B0903" w:rsidRPr="00FC77CA" w:rsidRDefault="003A2A40" w:rsidP="00D323DB">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lastRenderedPageBreak/>
        <w:t>评价会专家组由国际竹藤中心、广东生态职业技术学院、中国林科院生态保护与修复研究所、中科院植物研究所、中科院青藏高原所、中科院生态环境研究中心、中国农业科学院环发所、中国农科院农业信息研究所、北京中京华建联会计师事务所有限公司、中国水利水电科学研究院的10位专家（含财务）组成。</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项目负责人从项目任务、考核指标及完成情况、取得的重要进展和成果、经费使用、组织实施管理等方面进行了汇报。该项目围绕如何提升人工林生产力这一关键科学问题，系统理清了人工林生产力形成及环境效应的生理生态学机制，填补了国内人工林相关研究在理论认识上的空白。首次揭示了人工林凋落物-土壤-根系养分互作促进生产力形成与提升的机理，进一步阐释人工林长期生产力维持与提升必须高度重视以下三个方面，氮沉降和氮循环问题、大力加强采伐剩余物和凋落物的管理和适当延长轮伐期。</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FC77CA">
        <w:rPr>
          <w:rFonts w:ascii="华文仿宋" w:eastAsia="华文仿宋" w:hAnsi="华文仿宋" w:cs="华文仿宋" w:hint="eastAsia"/>
          <w:b/>
          <w:bCs/>
          <w:shd w:val="clear" w:color="auto" w:fill="FFFFFF"/>
        </w:rPr>
        <w:t>该项目提出和构建“结构化经营”理论与技术，颠覆了人工林近自然培育的传统观念。创建了经营措施对人工林地力影响机制评价指标体系，实现了人工林地力可描述、可测度和可估算。为人工林生产力形成与提升和森林培育提供重要支持，为人工林可持续经营提供了新方向，进一步丰富了生态学基础理论。</w:t>
      </w:r>
    </w:p>
    <w:p w:rsidR="002B0903" w:rsidRPr="00FC77CA" w:rsidRDefault="003A2A40" w:rsidP="005300F2">
      <w:pPr>
        <w:pStyle w:val="a7"/>
        <w:spacing w:before="0" w:beforeAutospacing="0" w:after="0" w:afterAutospacing="0" w:line="392" w:lineRule="exact"/>
        <w:ind w:firstLineChars="200" w:firstLine="480"/>
        <w:jc w:val="both"/>
        <w:rPr>
          <w:rFonts w:ascii="华文仿宋" w:eastAsia="华文仿宋" w:hAnsi="华文仿宋" w:cs="华文仿宋"/>
          <w:b/>
          <w:bCs/>
          <w:shd w:val="clear" w:color="auto" w:fill="FFFFFF"/>
        </w:rPr>
      </w:pPr>
      <w:r w:rsidRPr="00FC77CA">
        <w:rPr>
          <w:rFonts w:ascii="华文仿宋" w:eastAsia="华文仿宋" w:hAnsi="华文仿宋" w:cs="华文仿宋" w:hint="eastAsia"/>
          <w:b/>
          <w:bCs/>
          <w:shd w:val="clear" w:color="auto" w:fill="FFFFFF"/>
        </w:rPr>
        <w:t>该项目研发出成本效益显著的多项技术方法，包括：结构化控位造林，现有林随机化改造，优化中长周期人工林林分结构和混交诱导，强化“林下植被-凋落物-土壤有机碳的管理”，加强速生树种集约水肥管理，合理林分密度和景观格局调控，优化轮伐期等，对开展科学经营具有重要的指导价值和应用前景，为整体推动我国人工林资源的培育和高效利用提供重要基础科学支持，有力支撑了“林业资源培育及高效利用技术创新”的总体目标。</w:t>
      </w:r>
    </w:p>
    <w:p w:rsidR="002B0903" w:rsidRPr="00FC77CA" w:rsidRDefault="003A2A40" w:rsidP="005300F2">
      <w:pPr>
        <w:pStyle w:val="a7"/>
        <w:spacing w:before="0" w:beforeAutospacing="0" w:after="0" w:afterAutospacing="0" w:line="392" w:lineRule="exact"/>
        <w:ind w:firstLineChars="200" w:firstLine="480"/>
        <w:jc w:val="both"/>
      </w:pPr>
      <w:r w:rsidRPr="00FC77CA">
        <w:rPr>
          <w:rFonts w:ascii="华文仿宋" w:eastAsia="华文仿宋" w:hAnsi="华文仿宋" w:cs="华文仿宋" w:hint="eastAsia"/>
          <w:b/>
          <w:bCs/>
          <w:shd w:val="clear" w:color="auto" w:fill="FFFFFF"/>
        </w:rPr>
        <w:t>该项目建立了长期固定实验研究样区15个，发表论文267篇，其中SCI论文144篇，提交咨询报告3份，出版专著2本，培养研究生130名，1人入选国家林业研究组织联盟执委，培养国家杰出青年等各类国家高层次人才6人。</w:t>
      </w:r>
    </w:p>
    <w:p w:rsidR="002B0903" w:rsidRPr="00535ABA" w:rsidRDefault="003A2A40"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蒙古栎种子存贮难题被破解</w:t>
      </w:r>
    </w:p>
    <w:p w:rsidR="002B0903" w:rsidRPr="00747D4C" w:rsidRDefault="003A2A40" w:rsidP="005300F2">
      <w:pPr>
        <w:widowControl/>
        <w:shd w:val="clear" w:color="auto" w:fill="FFFFFF"/>
        <w:spacing w:line="392" w:lineRule="exact"/>
        <w:rPr>
          <w:rFonts w:ascii="华文仿宋" w:eastAsia="华文仿宋" w:hAnsi="华文仿宋" w:cs="华文仿宋"/>
          <w:b/>
          <w:bCs/>
          <w:kern w:val="0"/>
          <w:sz w:val="24"/>
          <w:szCs w:val="24"/>
        </w:rPr>
      </w:pPr>
      <w:r>
        <w:rPr>
          <w:rFonts w:ascii="华文仿宋" w:eastAsia="华文仿宋" w:hAnsi="华文仿宋" w:cs="华文仿宋" w:hint="eastAsia"/>
          <w:b/>
          <w:bCs/>
          <w:color w:val="000000"/>
          <w:kern w:val="0"/>
          <w:sz w:val="24"/>
          <w:szCs w:val="24"/>
        </w:rPr>
        <w:t xml:space="preserve">　  </w:t>
      </w:r>
      <w:r w:rsidRPr="00747D4C">
        <w:rPr>
          <w:rFonts w:ascii="华文仿宋" w:eastAsia="华文仿宋" w:hAnsi="华文仿宋" w:cs="华文仿宋" w:hint="eastAsia"/>
          <w:b/>
          <w:bCs/>
          <w:kern w:val="0"/>
          <w:sz w:val="24"/>
          <w:szCs w:val="24"/>
        </w:rPr>
        <w:t>“冀东北蒙古栎优质高效播种育苗技术研究”项目日前获得河北省科学技术成果证书，并在国家林业科技推广成果库进行了登记。这是河北省隆化县林管处十八里汰林场辛向军劳模和工匠人才创新工作室开展的一项自主命题研究。</w:t>
      </w:r>
    </w:p>
    <w:p w:rsidR="002B0903" w:rsidRDefault="003A2A40" w:rsidP="005300F2">
      <w:pPr>
        <w:widowControl/>
        <w:shd w:val="clear" w:color="auto" w:fill="FFFFFF"/>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蒙古栎种子在成熟期易遭虫蛀、鸟兽啄食，而且种子易萌芽，种子的保存贮藏始终是一个难题。2016-2020年，十八里汰林场党支部书记辛向军在孙家营林场进行蒙古栎播种育苗造林技术研究，对蒙古栎种子采集时间、不同药剂处理方式、贮藏方法、播种时间、育苗技术等进行了创新性研究，总结出种子防晒降温、药剂处理、0℃-4℃冷库贮藏、秋季晚播等技术，有效降低了种子幼虫蛀蚀率和提前萌芽率，提高了出苗率，集成了一套“冀东北蒙古栎优质高效播种育苗技术”。</w:t>
      </w:r>
    </w:p>
    <w:p w:rsidR="00B80451" w:rsidRPr="00747D4C" w:rsidRDefault="00B80451" w:rsidP="005300F2">
      <w:pPr>
        <w:widowControl/>
        <w:shd w:val="clear" w:color="auto" w:fill="FFFFFF"/>
        <w:spacing w:line="392" w:lineRule="exact"/>
        <w:ind w:firstLineChars="200" w:firstLine="480"/>
        <w:rPr>
          <w:rFonts w:ascii="华文仿宋" w:eastAsia="华文仿宋" w:hAnsi="华文仿宋" w:cs="华文仿宋"/>
          <w:b/>
          <w:bCs/>
          <w:kern w:val="0"/>
          <w:sz w:val="24"/>
          <w:szCs w:val="24"/>
        </w:rPr>
      </w:pPr>
    </w:p>
    <w:p w:rsidR="002B0903" w:rsidRPr="00586F3B" w:rsidRDefault="003A2A40" w:rsidP="00702981">
      <w:pPr>
        <w:pStyle w:val="1"/>
        <w:keepNext w:val="0"/>
        <w:keepLines w:val="0"/>
        <w:widowControl/>
        <w:spacing w:before="0" w:afterLines="30" w:line="392" w:lineRule="exact"/>
        <w:jc w:val="center"/>
        <w:rPr>
          <w:rFonts w:ascii="华文仿宋" w:eastAsia="华文仿宋" w:hAnsi="华文仿宋" w:cs="华文仿宋"/>
          <w:b w:val="0"/>
          <w:bCs w:val="0"/>
          <w:color w:val="4F6228" w:themeColor="accent3" w:themeShade="80"/>
          <w:sz w:val="30"/>
          <w:szCs w:val="30"/>
        </w:rPr>
      </w:pPr>
      <w:r w:rsidRPr="00586F3B">
        <w:rPr>
          <w:rFonts w:ascii="华文仿宋" w:eastAsia="华文仿宋" w:hAnsi="华文仿宋" w:cs="华文仿宋" w:hint="eastAsia"/>
          <w:color w:val="4F6228" w:themeColor="accent3" w:themeShade="80"/>
          <w:kern w:val="0"/>
          <w:sz w:val="24"/>
          <w:szCs w:val="24"/>
        </w:rPr>
        <w:lastRenderedPageBreak/>
        <w:t> </w:t>
      </w:r>
      <w:r w:rsidRPr="00586F3B">
        <w:rPr>
          <w:rFonts w:ascii="黑体" w:eastAsia="黑体" w:hAnsi="黑体" w:cs="宋体" w:hint="eastAsia"/>
          <w:bCs w:val="0"/>
          <w:color w:val="4F6228" w:themeColor="accent3" w:themeShade="80"/>
          <w:kern w:val="0"/>
          <w:sz w:val="30"/>
          <w:szCs w:val="30"/>
        </w:rPr>
        <w:t>国家林草局发布2021年度林木良种名录</w:t>
      </w:r>
    </w:p>
    <w:p w:rsidR="002B0903" w:rsidRPr="00EB2822" w:rsidRDefault="003A2A40" w:rsidP="005300F2">
      <w:pPr>
        <w:widowControl/>
        <w:spacing w:line="392" w:lineRule="exact"/>
        <w:ind w:firstLineChars="200" w:firstLine="480"/>
        <w:rPr>
          <w:rFonts w:ascii="华文仿宋" w:eastAsia="华文仿宋" w:hAnsi="华文仿宋" w:cs="华文仿宋"/>
          <w:b/>
          <w:bCs/>
          <w:kern w:val="0"/>
          <w:sz w:val="24"/>
          <w:szCs w:val="24"/>
        </w:rPr>
      </w:pPr>
      <w:r w:rsidRPr="00EB2822">
        <w:rPr>
          <w:rFonts w:ascii="华文仿宋" w:eastAsia="华文仿宋" w:hAnsi="华文仿宋" w:cs="华文仿宋" w:hint="eastAsia"/>
          <w:b/>
          <w:bCs/>
          <w:kern w:val="0"/>
          <w:sz w:val="24"/>
          <w:szCs w:val="24"/>
        </w:rPr>
        <w:t>国家林业和草原局日前发布2021年度国家级林木良种名录，名录包括审定通过的“森海2号”杨树等22个品种。</w:t>
      </w:r>
    </w:p>
    <w:p w:rsidR="002B0903" w:rsidRPr="00EB2822" w:rsidRDefault="003A2A40" w:rsidP="005300F2">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rPr>
      </w:pPr>
      <w:r w:rsidRPr="00EB2822">
        <w:rPr>
          <w:rFonts w:ascii="华文仿宋" w:eastAsia="华文仿宋" w:hAnsi="华文仿宋" w:cs="华文仿宋" w:hint="eastAsia"/>
          <w:b/>
          <w:bCs/>
        </w:rPr>
        <w:t>这22个品种分别是“森海2号”杨树、“中怀1号”杨树、“瑞都红玫”葡萄、“瑞都科美”葡萄、“京暑红”板栗、“金华1号”薄壳山核桃、“绍兴1号”薄壳山核桃、“秋蜜”枣、“晋富2号”苹果、“瑞香红”苹果、“鄂植8号”油橄榄、“桑梓2号”桑树、“桑梓3号”桑树、“锦花”桃、“瑞蟠21号”桃、“云甜1号”甜龙竹、“华金”油茶、“华硕”油茶、“华鑫”油茶、“红棘1号”沙棘、“中棘3号”沙棘、“中棘4号”沙棘。</w:t>
      </w:r>
    </w:p>
    <w:p w:rsidR="002B0903" w:rsidRPr="00586F3B" w:rsidRDefault="003A2A40"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86F3B">
        <w:rPr>
          <w:rFonts w:ascii="黑体" w:eastAsia="黑体" w:hAnsi="黑体" w:cs="宋体" w:hint="eastAsia"/>
          <w:bCs w:val="0"/>
          <w:color w:val="4F6228" w:themeColor="accent3" w:themeShade="80"/>
          <w:kern w:val="0"/>
          <w:sz w:val="30"/>
          <w:szCs w:val="30"/>
        </w:rPr>
        <w:t>中文成为国际植物新品种保护联盟工作语言</w:t>
      </w:r>
    </w:p>
    <w:p w:rsidR="002B0903" w:rsidRPr="00EB2822" w:rsidRDefault="003A2A40" w:rsidP="005300F2">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EB2822">
        <w:rPr>
          <w:rFonts w:ascii="华文仿宋" w:eastAsia="华文仿宋" w:hAnsi="华文仿宋" w:cs="华文仿宋" w:hint="eastAsia"/>
          <w:b/>
          <w:bCs/>
        </w:rPr>
        <w:t xml:space="preserve">　  </w:t>
      </w:r>
      <w:r w:rsidR="00747D4C" w:rsidRPr="00EB2822">
        <w:rPr>
          <w:rFonts w:ascii="华文仿宋" w:eastAsia="华文仿宋" w:hAnsi="华文仿宋" w:cs="华文仿宋" w:hint="eastAsia"/>
          <w:b/>
          <w:bCs/>
        </w:rPr>
        <w:t xml:space="preserve"> </w:t>
      </w:r>
      <w:r w:rsidRPr="00EB2822">
        <w:rPr>
          <w:rFonts w:ascii="华文仿宋" w:eastAsia="华文仿宋" w:hAnsi="华文仿宋" w:cs="华文仿宋" w:hint="eastAsia"/>
          <w:b/>
          <w:bCs/>
        </w:rPr>
        <w:t>国际植物新品种保护联盟（UPOV）会议日前讨论通过，中文正式成为UPOV工作语言。</w:t>
      </w:r>
    </w:p>
    <w:p w:rsidR="002B0903" w:rsidRPr="00EB2822" w:rsidRDefault="003A2A40" w:rsidP="005300F2">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EB2822">
        <w:rPr>
          <w:rFonts w:ascii="华文仿宋" w:eastAsia="华文仿宋" w:hAnsi="华文仿宋" w:cs="华文仿宋" w:hint="eastAsia"/>
          <w:b/>
          <w:bCs/>
        </w:rPr>
        <w:t xml:space="preserve">　　自1999年加入《国际植物新品种保护公约》以来，我国积极履行UPOV成员国义务，连续多年植物新品种申请量位居世界第一，2020年首次成为授权量最多的UPOV成员。中文成为UPOV工作语言将极大方便我国育种人了解国际植物新品种保护形势和进展，有利于提升我国植物新品种保护水平，提高我国植物新品种保护在国际上的参与度和影响力。</w:t>
      </w:r>
    </w:p>
    <w:p w:rsidR="002B0903" w:rsidRPr="00EB2822" w:rsidRDefault="003A2A40" w:rsidP="005300F2">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EB2822">
        <w:rPr>
          <w:rFonts w:ascii="华文仿宋" w:eastAsia="华文仿宋" w:hAnsi="华文仿宋" w:cs="华文仿宋" w:hint="eastAsia"/>
          <w:b/>
          <w:bCs/>
        </w:rPr>
        <w:t xml:space="preserve">　　UPOV是总部设在瑞士日内瓦的政府间国际组织，其任务是根据《国际植物新品种保护公约》建立有效的植物新品种保护体系。根据公约规定，英语、法语、西班牙语和德语是UPOV官方指定语言。截至目前，UPOV有78个成员（包括2个区域组织）。</w:t>
      </w:r>
    </w:p>
    <w:p w:rsidR="002B0903" w:rsidRPr="00EB2822" w:rsidRDefault="00FD3552" w:rsidP="00D323DB">
      <w:pPr>
        <w:pStyle w:val="a7"/>
        <w:shd w:val="clear" w:color="auto" w:fill="FFFFFF"/>
        <w:spacing w:before="0" w:beforeAutospacing="0" w:after="0" w:afterAutospacing="0" w:line="392" w:lineRule="exact"/>
        <w:rPr>
          <w:rFonts w:ascii="华文仿宋" w:eastAsia="华文仿宋" w:hAnsi="华文仿宋" w:cs="华文仿宋"/>
          <w:b/>
          <w:bCs/>
        </w:rPr>
      </w:pPr>
      <w:r w:rsidRPr="00FD3552">
        <w:rPr>
          <w:rFonts w:asciiTheme="minorEastAsia" w:eastAsiaTheme="minorEastAsia" w:hAnsiTheme="minorEastAsia"/>
          <w:b/>
          <w:bCs/>
          <w:sz w:val="30"/>
          <w:szCs w:val="30"/>
        </w:rPr>
        <w:pict>
          <v:shape id="_x0000_s2106" type="#_x0000_t98" style="position:absolute;margin-left:.3pt;margin-top:3.45pt;width:91.5pt;height:50pt;z-index:251665408">
            <v:textbox>
              <w:txbxContent>
                <w:p w:rsidR="002B0903" w:rsidRDefault="00F82D69">
                  <w:pPr>
                    <w:rPr>
                      <w:b/>
                      <w:color w:val="984806" w:themeColor="accent6" w:themeShade="80"/>
                      <w:sz w:val="32"/>
                      <w:szCs w:val="32"/>
                    </w:rPr>
                  </w:pPr>
                  <w:r>
                    <w:rPr>
                      <w:rFonts w:hint="eastAsia"/>
                      <w:b/>
                      <w:color w:val="984806" w:themeColor="accent6" w:themeShade="80"/>
                      <w:sz w:val="32"/>
                      <w:szCs w:val="32"/>
                    </w:rPr>
                    <w:t>林业</w:t>
                  </w:r>
                  <w:r w:rsidR="003A2A40">
                    <w:rPr>
                      <w:rFonts w:hint="eastAsia"/>
                      <w:b/>
                      <w:color w:val="984806" w:themeColor="accent6" w:themeShade="80"/>
                      <w:sz w:val="32"/>
                      <w:szCs w:val="32"/>
                    </w:rPr>
                    <w:t>碳汇</w:t>
                  </w:r>
                </w:p>
              </w:txbxContent>
            </v:textbox>
          </v:shape>
        </w:pict>
      </w:r>
    </w:p>
    <w:p w:rsidR="002B0903" w:rsidRDefault="002B0903" w:rsidP="00D323DB">
      <w:pPr>
        <w:pStyle w:val="2"/>
        <w:shd w:val="clear" w:color="auto" w:fill="FFFFFF"/>
        <w:spacing w:before="0" w:beforeAutospacing="0" w:after="0" w:afterAutospacing="0" w:line="392" w:lineRule="exact"/>
        <w:jc w:val="center"/>
        <w:rPr>
          <w:rFonts w:ascii="仿宋" w:eastAsia="仿宋" w:hAnsi="仿宋"/>
          <w:b/>
          <w:bCs/>
        </w:rPr>
      </w:pPr>
    </w:p>
    <w:p w:rsidR="00D323DB" w:rsidRPr="00D323DB" w:rsidRDefault="00D323DB" w:rsidP="00D323DB"/>
    <w:p w:rsidR="002B0903" w:rsidRPr="00535ABA" w:rsidRDefault="003A2A40" w:rsidP="00702981">
      <w:pPr>
        <w:pStyle w:val="1"/>
        <w:keepNext w:val="0"/>
        <w:keepLines w:val="0"/>
        <w:widowControl/>
        <w:spacing w:beforeLines="2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林业碳汇计量监测领域开展联合课题研究</w:t>
      </w:r>
    </w:p>
    <w:p w:rsidR="002B0903" w:rsidRPr="00747D4C" w:rsidRDefault="003A2A40" w:rsidP="00D323DB">
      <w:pPr>
        <w:pStyle w:val="a7"/>
        <w:spacing w:before="0" w:beforeAutospacing="0" w:after="0" w:afterAutospacing="0" w:line="392" w:lineRule="exact"/>
        <w:ind w:firstLineChars="200" w:firstLine="480"/>
        <w:jc w:val="both"/>
        <w:rPr>
          <w:b/>
          <w:bCs/>
        </w:rPr>
      </w:pPr>
      <w:r w:rsidRPr="00747D4C">
        <w:rPr>
          <w:rFonts w:ascii="华文仿宋" w:eastAsia="华文仿宋" w:hAnsi="华文仿宋" w:cs="华文仿宋" w:hint="eastAsia"/>
          <w:b/>
          <w:bCs/>
          <w:shd w:val="clear" w:color="auto" w:fill="FFFFFF"/>
        </w:rPr>
        <w:t>2月15日，国家林草局华东院碳汇计量监测处与中国林科院科信所林业战略与规划研究室的专家学者进行线上座谈。双方达成一致意见，将抽调双方技术骨干，成立联合课题组，针对多源遥感及人工智能技术在森林碳储量监测中的应用、CCER林业碳汇项目开发、蓝碳试点建设等多个议题，开展相关研究和实践，共同推动“碳达峰碳中和”建设，促进林业生态产品价值的实现。</w:t>
      </w:r>
    </w:p>
    <w:p w:rsidR="002B0903" w:rsidRPr="00535ABA" w:rsidRDefault="003A2A40"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贵州发放首张林业碳票</w:t>
      </w:r>
    </w:p>
    <w:p w:rsidR="005300F2" w:rsidRDefault="003A2A40" w:rsidP="005300F2">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2月15日，毕节市林业局向黔西市毕绿生态绿色产业发展有限公司颁发贵州省第一张林业碳票。这张林业碳票涉及面积2203公顷，核算期为5年，碳减排量13.573万吨。</w:t>
      </w:r>
    </w:p>
    <w:p w:rsidR="002B0903" w:rsidRPr="00747D4C" w:rsidRDefault="003A2A40" w:rsidP="005300F2">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lastRenderedPageBreak/>
        <w:t>“碳票”是林地林木碳减排量收益权的凭证，相当于一片森林的固碳释氧功能作为资产交易的“身份证”，被赋予交易、质押等权能。</w:t>
      </w:r>
    </w:p>
    <w:p w:rsidR="002B0903" w:rsidRPr="00747D4C" w:rsidRDefault="003A2A40" w:rsidP="005300F2">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此前，在贵州省林业局的指导下，毕节市出台了《林业碳票管理办法（试行）》和《林业碳票碳减排量计量方法（试行）》。</w:t>
      </w:r>
    </w:p>
    <w:p w:rsidR="002B0903" w:rsidRPr="00747D4C" w:rsidRDefault="003A2A40" w:rsidP="005300F2">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毕节市农投公司已与贵州银行毕节分行达成协议，农投公司可用林业碳票作为增信的辅助材料在贵州银行进行贷款，融资贷款额度约500万元。</w:t>
      </w:r>
    </w:p>
    <w:p w:rsidR="002B0903" w:rsidRPr="00535ABA" w:rsidRDefault="003A2A40"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山东原山林场创新“碳中和”合作模式</w:t>
      </w:r>
    </w:p>
    <w:p w:rsidR="002B0903" w:rsidRPr="00747D4C" w:rsidRDefault="003A2A40" w:rsidP="005300F2">
      <w:pPr>
        <w:widowControl/>
        <w:spacing w:line="392" w:lineRule="exact"/>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     </w:t>
      </w:r>
      <w:r w:rsidRPr="00747D4C">
        <w:rPr>
          <w:rFonts w:ascii="华文仿宋" w:eastAsia="华文仿宋" w:hAnsi="华文仿宋" w:cs="华文仿宋" w:hint="eastAsia"/>
          <w:b/>
          <w:bCs/>
          <w:kern w:val="0"/>
          <w:sz w:val="24"/>
          <w:szCs w:val="24"/>
        </w:rPr>
        <w:t>近日，山东省淄博市原山集团有限公司与华能山东发电有限公司白杨河发电厂签署战略合作框架协议。双方将在“林光互补”项目、“林风互补”项目、生物质耦合发电项目、光伏车棚+充电桩、分布式光伏、清洁供热等10个方面进行深入合作，打造“碳中和森林小镇”示范工程。</w:t>
      </w:r>
    </w:p>
    <w:p w:rsidR="002B0903" w:rsidRPr="00747D4C" w:rsidRDefault="003A2A40" w:rsidP="005300F2">
      <w:pPr>
        <w:pStyle w:val="2"/>
        <w:shd w:val="clear" w:color="auto" w:fill="FFFFFF"/>
        <w:spacing w:before="0" w:beforeAutospacing="0" w:after="0" w:afterAutospacing="0" w:line="392" w:lineRule="exact"/>
        <w:jc w:val="both"/>
        <w:rPr>
          <w:rFonts w:ascii="华文仿宋" w:eastAsia="华文仿宋" w:hAnsi="华文仿宋" w:cs="华文仿宋"/>
          <w:b/>
          <w:bCs/>
          <w:sz w:val="30"/>
          <w:szCs w:val="30"/>
        </w:rPr>
      </w:pPr>
      <w:r w:rsidRPr="00747D4C">
        <w:rPr>
          <w:rFonts w:ascii="华文仿宋" w:eastAsia="华文仿宋" w:hAnsi="华文仿宋" w:cs="华文仿宋" w:hint="eastAsia"/>
          <w:b/>
          <w:bCs/>
        </w:rPr>
        <w:t>        原山林场近年来持续扩大森林面积，大力建设“碳汇林”。目前，林场林地总面积4.5万亩，森林覆盖率达到94.4%，活立木蓄积量19.74万立方米。据中国林科院团队核算，原山林场森林生态系统固碳量为每年2828.63吨，固碳释氧功能价值量为每年3173.57万元，生态服务功能总价值量达每年1.8948亿元，林业碳汇潜力巨大。</w:t>
      </w:r>
    </w:p>
    <w:p w:rsidR="002B0903" w:rsidRPr="00535ABA" w:rsidRDefault="003A2A40" w:rsidP="00702981">
      <w:pPr>
        <w:pStyle w:val="1"/>
        <w:keepNext w:val="0"/>
        <w:keepLines w:val="0"/>
        <w:widowControl/>
        <w:spacing w:beforeLines="50" w:afterLines="50" w:line="392" w:lineRule="exact"/>
        <w:jc w:val="center"/>
        <w:rPr>
          <w:rFonts w:ascii="黑体" w:eastAsia="黑体" w:hAnsi="黑体" w:cs="宋体"/>
          <w:bCs w:val="0"/>
          <w:color w:val="4F6228" w:themeColor="accent3" w:themeShade="80"/>
          <w:kern w:val="0"/>
          <w:sz w:val="30"/>
          <w:szCs w:val="30"/>
        </w:rPr>
      </w:pPr>
      <w:r w:rsidRPr="00535ABA">
        <w:rPr>
          <w:rFonts w:ascii="黑体" w:eastAsia="黑体" w:hAnsi="黑体" w:cs="宋体" w:hint="eastAsia"/>
          <w:bCs w:val="0"/>
          <w:color w:val="4F6228" w:themeColor="accent3" w:themeShade="80"/>
          <w:kern w:val="0"/>
          <w:sz w:val="30"/>
          <w:szCs w:val="30"/>
        </w:rPr>
        <w:t>河北捐赠57万吨碳汇量助力冬奥</w:t>
      </w:r>
    </w:p>
    <w:p w:rsidR="002B0903" w:rsidRPr="00747D4C" w:rsidRDefault="003A2A40" w:rsidP="005300F2">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北京冬奥组委近日向河北省人民政府致函，对其向北京冬奥组委无偿捐赠核证完成的57万吨二氧化碳当量林业碳汇量表示感谢。</w:t>
      </w:r>
    </w:p>
    <w:p w:rsidR="002B0903" w:rsidRPr="00747D4C" w:rsidRDefault="003A2A40" w:rsidP="005300F2">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自北京携手张家口申奥以来，河北省全面推进张家口市造林绿化，相继实施了国家储备林基地建设、京冀生态水源保护林建设、冬奥绿化、张家口市及承德坝上地区植树造林等国土绿化重大工程，2014年以来完成营造林1643万亩。张家口市由沙尘暴加强区变为阻滞区，冬奥核心赛区林木覆盖率超过80%。</w:t>
      </w:r>
    </w:p>
    <w:p w:rsidR="002B0903" w:rsidRPr="00747D4C" w:rsidRDefault="003A2A40" w:rsidP="005300F2">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为助力北京冬奥会实现“碳中和”，张家口市委托专业机构完成了50.09万亩新造林碳汇量的监测与核证，并确定碳汇量约为57万吨二氧化碳当量。2021年底，依据计量、监测和核证报告，河北省人民政府向北京冬奥组委致函，正式将57万吨碳汇量无偿捐赠给北京冬奥组委。</w:t>
      </w:r>
    </w:p>
    <w:p w:rsidR="002B0903" w:rsidRPr="00535ABA" w:rsidRDefault="003A2A40" w:rsidP="00702981">
      <w:pPr>
        <w:widowControl/>
        <w:shd w:val="clear" w:color="auto" w:fill="FFFFFF"/>
        <w:spacing w:beforeLines="50" w:afterLines="50" w:line="392" w:lineRule="exact"/>
        <w:jc w:val="center"/>
        <w:outlineLvl w:val="1"/>
        <w:rPr>
          <w:rFonts w:ascii="黑体" w:eastAsia="黑体" w:hAnsi="黑体" w:cs="宋体"/>
          <w:b/>
          <w:color w:val="4F6228" w:themeColor="accent3" w:themeShade="80"/>
          <w:kern w:val="0"/>
          <w:sz w:val="30"/>
          <w:szCs w:val="30"/>
        </w:rPr>
      </w:pPr>
      <w:r w:rsidRPr="00535ABA">
        <w:rPr>
          <w:rFonts w:ascii="黑体" w:eastAsia="黑体" w:hAnsi="黑体" w:cs="宋体" w:hint="eastAsia"/>
          <w:b/>
          <w:color w:val="4F6228" w:themeColor="accent3" w:themeShade="80"/>
          <w:kern w:val="0"/>
          <w:sz w:val="30"/>
          <w:szCs w:val="30"/>
        </w:rPr>
        <w:t>俄罗斯批准低碳排放发展战略</w:t>
      </w:r>
    </w:p>
    <w:p w:rsidR="002B0903" w:rsidRPr="00747D4C" w:rsidRDefault="003A2A40" w:rsidP="005300F2">
      <w:pPr>
        <w:widowControl/>
        <w:shd w:val="clear" w:color="auto" w:fill="FFFFFF"/>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综合俄罗斯经济发展部及俄罗斯政府网近日报道，俄罗斯总理米舒斯京日前批准了《到2050年前温室气体低排放经济社会发展战略》。该《战略》提出，俄罗斯将在保持经济可持续增长的同时实现温室气体低排放目标，即到2050年前实现温室气体净排放量在2019年排放水平上减少60%，在1990年排放水平上减少80%，并计划在2060年前实现碳中和。</w:t>
      </w:r>
    </w:p>
    <w:p w:rsidR="002B0903" w:rsidRPr="00747D4C" w:rsidRDefault="003A2A40" w:rsidP="005300F2">
      <w:pPr>
        <w:widowControl/>
        <w:shd w:val="clear" w:color="auto" w:fill="FFFFFF"/>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lastRenderedPageBreak/>
        <w:t xml:space="preserve">　　针对俄罗斯低碳发展和碳减排前景，《战略》提出了“提高森林等生态系统的固碳能力，推动能源利用转型”的总体方针。俄罗斯将按照方针中的实施方案开展碳减排工作，一方面开发森林以及其他生态系统的碳吸收潜力，另一方面减少化石燃料生产和运输，开发多元的能源资源储备，以确保本国能够在全球能源转型背景下保持竞争力，实现经济“脱碳”发展。</w:t>
      </w:r>
    </w:p>
    <w:p w:rsidR="002B0903" w:rsidRPr="00747D4C" w:rsidRDefault="003A2A40" w:rsidP="005300F2">
      <w:pPr>
        <w:widowControl/>
        <w:shd w:val="clear" w:color="auto" w:fill="FFFFFF"/>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xml:space="preserve">　　为实现《战略》的发展目标，俄罗斯将在全行业实施以下举措：调整税收、海关和财政政策，以刺激碳排放密集型行业减少碳排放；提高各经济部门的能源和环境效率，支持低碳和零碳技术的引进和应用；提高可再生能源的利用比例，鼓励废弃物循环利用，包括用作二级原材料和生物质燃料；发展可持续融资，包括发展绿色金融，完善绿色债券市场；支持碳捕获、碳封存和碳循环利用技术发展；制定各行业目标，向低碳排放发展过渡，并确保这些目标得以实现；在制定行业预算和投资计划时，应将温室气体排放纳入管理指标。</w:t>
      </w:r>
    </w:p>
    <w:p w:rsidR="002B0903" w:rsidRPr="00747D4C" w:rsidRDefault="003A2A40" w:rsidP="005300F2">
      <w:pPr>
        <w:widowControl/>
        <w:shd w:val="clear" w:color="auto" w:fill="FFFFFF"/>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xml:space="preserve">　　考虑到俄罗斯西伯利亚广阔的森林和北极地区最易受气候变化影响，该《战略》着重强调了森林的碳吸收能力，以实现林业领域的碳中和。为此，《战略》提出，到2050年前将俄罗斯森林的碳吸收量从目前的5.35亿吨增加到12亿吨。为实现上述目标，俄罗斯将采取以下措施：提高森林经营效率，加强森林保护和防卫；改善森林卫生健康条件，防治森林有害生物；实施气候项目，完善林业基础设施，同时开展人工林抚育以提高森林碳吸收能力；提高森林防火效率，防止森林火灾的发生和蔓延；建立区域航空护林中心，增加用于侦察和监测森林火灾情况的飞机数量，增加伞降消防员数量；扩大森林恢复面积；在联邦各行政主体建立森林育种中心，为造林和再造林提供种质资源；降低木材采伐和一般森林利用过程中的碳损失等。《战略》提到，到2050年，俄罗斯每年将至少投入相当于GDP10%的资金，约1100亿卢布（约合14.8亿美元），用以保护森林及其他生态系统，提升森林质量。</w:t>
      </w:r>
    </w:p>
    <w:p w:rsidR="002B0903" w:rsidRPr="00747D4C" w:rsidRDefault="003A2A40" w:rsidP="005300F2">
      <w:pPr>
        <w:widowControl/>
        <w:shd w:val="clear" w:color="auto" w:fill="FFFFFF"/>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xml:space="preserve">　　据悉，俄罗斯联邦经济发展部正在制订该《战略》实施的具体行动计划。米舒斯京总理表示，《战略》框架下的相关气候措施最早将于2022年起开始落实，包括将于2022年生效的首部《气候法》草案。此外，俄罗斯最早将于2023年启动强制性企业碳报告制度。</w:t>
      </w:r>
    </w:p>
    <w:p w:rsidR="002B0903" w:rsidRDefault="00FD3552" w:rsidP="00D323DB">
      <w:pPr>
        <w:spacing w:line="392" w:lineRule="exact"/>
        <w:ind w:firstLine="480"/>
        <w:rPr>
          <w:b/>
          <w:bCs/>
        </w:rPr>
      </w:pPr>
      <w:r w:rsidRPr="00FD3552">
        <w:rPr>
          <w:rFonts w:ascii="黑体" w:eastAsia="黑体" w:hAnsi="黑体"/>
          <w:b/>
          <w:bCs/>
          <w:sz w:val="30"/>
          <w:szCs w:val="30"/>
        </w:rPr>
        <w:pict>
          <v:shape id="_x0000_s2104" type="#_x0000_t98" style="position:absolute;left:0;text-align:left;margin-left:4.05pt;margin-top:6.95pt;width:94.5pt;height:48.9pt;z-index:251664384">
            <v:textbox>
              <w:txbxContent>
                <w:p w:rsidR="002B0903" w:rsidRDefault="003A2A40">
                  <w:pPr>
                    <w:rPr>
                      <w:b/>
                      <w:color w:val="984806" w:themeColor="accent6" w:themeShade="80"/>
                      <w:sz w:val="32"/>
                      <w:szCs w:val="32"/>
                    </w:rPr>
                  </w:pPr>
                  <w:r>
                    <w:rPr>
                      <w:rFonts w:hint="eastAsia"/>
                      <w:b/>
                      <w:color w:val="984806" w:themeColor="accent6" w:themeShade="80"/>
                      <w:sz w:val="32"/>
                      <w:szCs w:val="32"/>
                    </w:rPr>
                    <w:t>产业经济</w:t>
                  </w:r>
                </w:p>
              </w:txbxContent>
            </v:textbox>
          </v:shape>
        </w:pict>
      </w:r>
      <w:r w:rsidR="003A2A40">
        <w:rPr>
          <w:rFonts w:ascii="华文仿宋" w:eastAsia="华文仿宋" w:hAnsi="华文仿宋" w:cs="华文仿宋" w:hint="eastAsia"/>
          <w:b/>
          <w:bCs/>
          <w:color w:val="004773"/>
          <w:sz w:val="24"/>
          <w:szCs w:val="24"/>
        </w:rPr>
        <w:br/>
      </w:r>
    </w:p>
    <w:p w:rsidR="002B0903" w:rsidRDefault="002B0903" w:rsidP="00D323DB">
      <w:pPr>
        <w:pStyle w:val="a7"/>
        <w:shd w:val="clear" w:color="auto" w:fill="FFFFFF"/>
        <w:spacing w:before="0" w:beforeAutospacing="0" w:after="0" w:afterAutospacing="0" w:line="392" w:lineRule="exact"/>
        <w:ind w:firstLine="482"/>
        <w:jc w:val="both"/>
        <w:rPr>
          <w:rFonts w:ascii="黑体" w:eastAsia="黑体" w:hAnsi="黑体"/>
          <w:b/>
          <w:bCs/>
          <w:sz w:val="30"/>
          <w:szCs w:val="30"/>
        </w:rPr>
      </w:pPr>
    </w:p>
    <w:p w:rsidR="002B0903" w:rsidRDefault="003A2A40" w:rsidP="00702981">
      <w:pPr>
        <w:widowControl/>
        <w:spacing w:beforeLines="50" w:afterLines="50" w:line="392" w:lineRule="exact"/>
        <w:jc w:val="center"/>
        <w:rPr>
          <w:rFonts w:ascii="华文仿宋" w:eastAsia="华文仿宋" w:hAnsi="华文仿宋" w:cs="华文仿宋"/>
          <w:b/>
          <w:bCs/>
          <w:color w:val="76923C" w:themeColor="accent3" w:themeShade="BF"/>
          <w:sz w:val="30"/>
          <w:szCs w:val="30"/>
        </w:rPr>
      </w:pPr>
      <w:bookmarkStart w:id="1" w:name="OLE_LINK1"/>
      <w:bookmarkStart w:id="2" w:name="OLE_LINK2"/>
      <w:r w:rsidRPr="00535ABA">
        <w:rPr>
          <w:rFonts w:ascii="黑体" w:eastAsia="黑体" w:hAnsi="黑体" w:hint="eastAsia"/>
          <w:b/>
          <w:color w:val="4F6228" w:themeColor="accent3" w:themeShade="80"/>
          <w:sz w:val="30"/>
          <w:szCs w:val="30"/>
        </w:rPr>
        <w:t>国家林草局发布《林草产业发展规划（2021-2025年）》</w:t>
      </w:r>
    </w:p>
    <w:bookmarkEnd w:id="1"/>
    <w:bookmarkEnd w:id="2"/>
    <w:p w:rsidR="005300F2" w:rsidRDefault="003A2A40" w:rsidP="005300F2">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rPr>
        <w:t>国家林业和草原局日前印发《林草产业发展规划（2021-2025年）》，提出到2025年，全国林草产业总产值达9万亿元，基本形成比较完备的现代林草产业体系，林草产品国际贸易强国地位初步确立，年进出口贸易额达1950亿美元，有效保障国家生态安全、木材安全、粮油安全和能源安全。</w:t>
      </w:r>
    </w:p>
    <w:p w:rsidR="005300F2" w:rsidRDefault="003A2A40" w:rsidP="005300F2">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rPr>
        <w:lastRenderedPageBreak/>
        <w:t>《规划》提出，要坚持生态优先、绿色惠民、突出重点、优化布局、创新引领、示范带动，明确林草种植区域，确保不占用耕地及永久基本农田，大力培育、合理利用林草资源，做精一产、做强二产、做大三产，促进产业深度融合，扩大优质产品有效供给。</w:t>
      </w:r>
    </w:p>
    <w:p w:rsidR="002B0903" w:rsidRPr="00747D4C" w:rsidRDefault="003A2A40" w:rsidP="005300F2">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rPr>
        <w:t>《规划》明确了“十四五”期间林草产业发展的12个重点领域，分别是经济林、木材加工、生态旅游、国家储备林工程、种苗花卉、竹产业、林下经济、森林康养、林草中药材、林业生物质能源、草产业、沙产业等。到2025年，经济林种植面积达6.5亿亩，各类经济林产品总产量稳定在2亿吨以上；木本油料种植面积达2.7亿亩左右，木本食用油年产量达250万吨；人造板产量稳定在3亿立方米左右，地板产量稳定在8亿平方米左右，木家具产值超过8000亿元；生态旅游年接待游客量达25亿人次，国家森林步道总里程超3.5万公里；培育和改造国家储备林3000万亩以上，达到培育年限后，国家储备林建设范围内年均蓄积量净增达2000万立方米以上，年均珍稀树种和大径级用材林蓄积量净增800万立方米以上；花卉生产总面积稳定在150万公顷，总产值达3500亿元；竹产业总产值达7000亿元；林下经济经营和利用总面积达6.5亿亩，林下经济总产值稳定在1万亿元以上，国家林下经济示范基地达800个；森林康养服务总人数超过6亿人次；农林生物质直燃发电（含热电联产）新增装机500万千瓦，生物质成型燃料利用量达3000万吨。</w:t>
      </w:r>
    </w:p>
    <w:p w:rsidR="002B0903" w:rsidRPr="00747D4C" w:rsidRDefault="003A2A40" w:rsidP="005300F2">
      <w:pPr>
        <w:pStyle w:val="2"/>
        <w:shd w:val="clear" w:color="auto" w:fill="FFFFFF"/>
        <w:spacing w:before="0" w:beforeAutospacing="0" w:after="0" w:afterAutospacing="0" w:line="392" w:lineRule="exact"/>
        <w:jc w:val="both"/>
        <w:rPr>
          <w:rFonts w:ascii="华文仿宋" w:eastAsia="华文仿宋" w:hAnsi="华文仿宋" w:cs="华文仿宋"/>
          <w:b/>
          <w:bCs/>
          <w:sz w:val="30"/>
          <w:szCs w:val="30"/>
        </w:rPr>
      </w:pPr>
      <w:r w:rsidRPr="00747D4C">
        <w:rPr>
          <w:rFonts w:ascii="华文仿宋" w:eastAsia="华文仿宋" w:hAnsi="华文仿宋" w:cs="华文仿宋" w:hint="eastAsia"/>
          <w:b/>
          <w:bCs/>
        </w:rPr>
        <w:t xml:space="preserve">　　“十四五”期间，不断完善林草产业发展投入机制，优化资源管理，推进示范建设，强化科技支撑，鼓励企业组建产业创新联盟，推动林草产业数字化发展。</w:t>
      </w:r>
    </w:p>
    <w:p w:rsidR="004A12D3" w:rsidRDefault="003A2A40" w:rsidP="00702981">
      <w:pPr>
        <w:pStyle w:val="2"/>
        <w:shd w:val="clear" w:color="auto" w:fill="FFFFFF"/>
        <w:spacing w:beforeLines="50" w:beforeAutospacing="0" w:afterLines="50" w:afterAutospacing="0" w:line="392" w:lineRule="exact"/>
        <w:jc w:val="center"/>
        <w:rPr>
          <w:rFonts w:ascii="黑体" w:eastAsia="黑体" w:hAnsi="黑体" w:cstheme="minorBidi"/>
          <w:b/>
          <w:color w:val="4F6228" w:themeColor="accent3" w:themeShade="80"/>
          <w:kern w:val="2"/>
          <w:sz w:val="30"/>
          <w:szCs w:val="30"/>
        </w:rPr>
      </w:pPr>
      <w:r w:rsidRPr="00535ABA">
        <w:rPr>
          <w:rFonts w:ascii="黑体" w:eastAsia="黑体" w:hAnsi="黑体" w:cstheme="minorBidi" w:hint="eastAsia"/>
          <w:b/>
          <w:color w:val="4F6228" w:themeColor="accent3" w:themeShade="80"/>
          <w:kern w:val="2"/>
          <w:sz w:val="30"/>
          <w:szCs w:val="30"/>
        </w:rPr>
        <w:t>国家林草局发布《全国沙产业发展指南》</w:t>
      </w:r>
    </w:p>
    <w:p w:rsidR="002B0903" w:rsidRPr="005300F2" w:rsidRDefault="004A12D3" w:rsidP="004A12D3">
      <w:pPr>
        <w:pStyle w:val="2"/>
        <w:shd w:val="clear" w:color="auto" w:fill="FFFFFF"/>
        <w:spacing w:before="0" w:beforeAutospacing="0" w:after="0" w:afterAutospacing="0" w:line="392" w:lineRule="exact"/>
        <w:jc w:val="both"/>
        <w:rPr>
          <w:rFonts w:ascii="黑体" w:eastAsia="黑体" w:hAnsi="黑体" w:cstheme="minorBidi"/>
          <w:b/>
          <w:color w:val="4F6228" w:themeColor="accent3" w:themeShade="80"/>
          <w:kern w:val="2"/>
          <w:sz w:val="30"/>
          <w:szCs w:val="30"/>
        </w:rPr>
      </w:pPr>
      <w:r>
        <w:rPr>
          <w:rFonts w:ascii="华文仿宋" w:eastAsia="华文仿宋" w:hAnsi="华文仿宋" w:cs="华文仿宋" w:hint="eastAsia"/>
          <w:b/>
          <w:bCs/>
        </w:rPr>
        <w:t xml:space="preserve">    </w:t>
      </w:r>
      <w:r w:rsidR="003A2A40" w:rsidRPr="00747D4C">
        <w:rPr>
          <w:rFonts w:ascii="华文仿宋" w:eastAsia="华文仿宋" w:hAnsi="华文仿宋" w:cs="华文仿宋" w:hint="eastAsia"/>
          <w:b/>
          <w:bCs/>
        </w:rPr>
        <w:t>国家林业和草原局日前印发《全国沙产业发展指南》，科学保护修复荒漠生态系统，进一步引导合理适度利用沙区资源，推动沙区人口资源环境可持续发展。</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xml:space="preserve">　　我国区域沙化土地面积约162.44万平方公里。《发展指南》将沙产业发展区域划分为极端干旱沙漠绿洲林果产业提升区、干旱沙地特色生物资源开发示范区、半湿润半干旱沙地特色种植产业提升区和高原高寒沙地生态服务产业培育区等4个区，在保护修复荒漠生态系统基础上，科学合理利用沙区独特资源，适度有序发展特色林草沙产业，主要涉及沙区节水型种植业、循环用水型沙产品加工业、环境友好型沙区服务业等领域。</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xml:space="preserve">　　发展沙区节水型种植业，要根据沙产业的空间布局及资源分布特征，以水定产，积极培育和发展沙区种植业，包括经济林果、油料植物、饲草料、草药、绿色食品原料、花卉、生物质能源植物种植等，并开展林草良种基地建设，推进沙区种植业节水灌溉科技成果转化。</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xml:space="preserve">　　发展循环用水型沙产品加工业，要开展经济林果、木本油料、生物质能源植物、饲草料、生物药品、花卉等加工，依托自然资源和沙区节水型种植业布局，重点推进沙区林草产品加工业经营方式由粗放型向集约型转变，产业结构由初级化向高级化转</w:t>
      </w:r>
      <w:r w:rsidRPr="00747D4C">
        <w:rPr>
          <w:rFonts w:ascii="华文仿宋" w:eastAsia="华文仿宋" w:hAnsi="华文仿宋" w:cs="华文仿宋" w:hint="eastAsia"/>
          <w:b/>
          <w:bCs/>
        </w:rPr>
        <w:lastRenderedPageBreak/>
        <w:t>变。推进沙产品加工业循环用水科技成果转化，推进沙区林草系列产品精深加工，延长产业链，提高产品附加值。</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xml:space="preserve">　　发展环境友好型沙区服务业，要发展沙区旅游业、沙产品电子商务和物流产业、沙产业会展经济，充分利用独特的沙区自然景观与人文历史建设沙漠公园、草原自然公园等旅游区，发展沙漠旅游业、沙区康养业，大力加强沙区生态旅游产业化建设。以水循环利用和沙区生态保护为前提，以休闲度假、沙漠探险等为重点，打造区域核心景观，发挥辐射带动作用。推进沙区服务业数字化网络化智能化，通过林草沙产品线上线下融合，形成线上营销、线下成交（体验）模式，积极发展供应链电子商务，培育会展环境。</w:t>
      </w:r>
    </w:p>
    <w:p w:rsidR="002B0903" w:rsidRPr="00747D4C" w:rsidRDefault="003A2A40" w:rsidP="004A12D3">
      <w:pPr>
        <w:pStyle w:val="a7"/>
        <w:shd w:val="clear" w:color="auto" w:fill="FFFFFF"/>
        <w:spacing w:before="0" w:beforeAutospacing="0" w:after="0" w:afterAutospacing="0" w:line="392" w:lineRule="exact"/>
        <w:jc w:val="both"/>
        <w:rPr>
          <w:sz w:val="11"/>
          <w:szCs w:val="11"/>
        </w:rPr>
      </w:pPr>
      <w:r w:rsidRPr="00747D4C">
        <w:rPr>
          <w:rFonts w:ascii="华文仿宋" w:eastAsia="华文仿宋" w:hAnsi="华文仿宋" w:cs="华文仿宋" w:hint="eastAsia"/>
          <w:b/>
          <w:bCs/>
        </w:rPr>
        <w:t xml:space="preserve">　　目前，我国林草沙产业企业已超1.55万家，沙产业年产值约5000亿元。建成国家沙漠公园98个，占地38.2万公顷。建成沙区特色树种国家重点林木良种基地121个、国家林木种质资源库39个。</w:t>
      </w:r>
    </w:p>
    <w:p w:rsidR="002B0903" w:rsidRPr="00535ABA" w:rsidRDefault="003A2A40" w:rsidP="00702981">
      <w:pPr>
        <w:pStyle w:val="2"/>
        <w:shd w:val="clear" w:color="auto" w:fill="FFFFFF"/>
        <w:spacing w:beforeLines="50" w:beforeAutospacing="0" w:afterLines="50" w:afterAutospacing="0" w:line="392" w:lineRule="exact"/>
        <w:jc w:val="center"/>
        <w:rPr>
          <w:rFonts w:ascii="黑体" w:eastAsia="黑体" w:hAnsi="黑体" w:cstheme="minorBidi"/>
          <w:b/>
          <w:color w:val="4F6228" w:themeColor="accent3" w:themeShade="80"/>
          <w:kern w:val="2"/>
          <w:sz w:val="30"/>
          <w:szCs w:val="30"/>
        </w:rPr>
      </w:pPr>
      <w:r w:rsidRPr="00535ABA">
        <w:rPr>
          <w:rFonts w:ascii="黑体" w:eastAsia="黑体" w:hAnsi="黑体" w:cstheme="minorBidi" w:hint="eastAsia"/>
          <w:b/>
          <w:color w:val="4F6228" w:themeColor="accent3" w:themeShade="80"/>
          <w:kern w:val="2"/>
          <w:sz w:val="30"/>
          <w:szCs w:val="30"/>
        </w:rPr>
        <w:t>国家林业产业示范园区增至75家</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Pr>
          <w:rFonts w:ascii="华文仿宋" w:eastAsia="华文仿宋" w:hAnsi="华文仿宋" w:cs="华文仿宋" w:hint="eastAsia"/>
          <w:b/>
          <w:bCs/>
          <w:color w:val="000000"/>
        </w:rPr>
        <w:t xml:space="preserve">　 </w:t>
      </w:r>
      <w:r w:rsidRPr="00747D4C">
        <w:rPr>
          <w:rFonts w:ascii="华文仿宋" w:eastAsia="华文仿宋" w:hAnsi="华文仿宋" w:cs="华文仿宋" w:hint="eastAsia"/>
          <w:b/>
          <w:bCs/>
        </w:rPr>
        <w:t>  国家林业和草原局日前认定命名第二批国家林业产业示范园区，包括河北省安国中药材产业示范园区在内的59家园区上榜。加上首批认定命名的16家，国家林业产业示范园区已增至75家。</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xml:space="preserve">　　此次认定命名经过了各地方人民政府和省级林业和草原主管部门申报、现场查验、专家评审、社会公示等环节。新增的59家园区涵盖了木材加工、苗木花卉、竹产业、沙产业等领域。</w:t>
      </w:r>
    </w:p>
    <w:p w:rsidR="002B0903" w:rsidRPr="00747D4C" w:rsidRDefault="003A2A40" w:rsidP="004A12D3">
      <w:pPr>
        <w:widowControl/>
        <w:spacing w:line="392" w:lineRule="exact"/>
        <w:ind w:firstLineChars="200" w:firstLine="480"/>
        <w:rPr>
          <w:rFonts w:ascii="华文仿宋" w:eastAsia="华文仿宋" w:hAnsi="华文仿宋" w:cs="华文仿宋"/>
          <w:b/>
          <w:bCs/>
          <w:sz w:val="24"/>
          <w:szCs w:val="24"/>
        </w:rPr>
      </w:pPr>
      <w:r w:rsidRPr="00747D4C">
        <w:rPr>
          <w:rFonts w:ascii="华文仿宋" w:eastAsia="华文仿宋" w:hAnsi="华文仿宋" w:cs="华文仿宋" w:hint="eastAsia"/>
          <w:b/>
          <w:bCs/>
          <w:sz w:val="24"/>
          <w:szCs w:val="24"/>
        </w:rPr>
        <w:t>国家林业产业示范园区是地方区域优势产业的重要载体。国家林草局要求，各地各单位要继续加强对园区的建设和管理，制定扶持政策，充分发挥其在促进区域经济发展、加快地方产业结构优化调整、加速高新技术产业集群形成等方面的重要作用。</w:t>
      </w:r>
    </w:p>
    <w:p w:rsidR="002B0903" w:rsidRPr="00747D4C" w:rsidRDefault="00EB55AB" w:rsidP="00702981">
      <w:pPr>
        <w:pStyle w:val="a7"/>
        <w:shd w:val="clear" w:color="auto" w:fill="FFFFFF"/>
        <w:spacing w:beforeLines="50" w:beforeAutospacing="0" w:afterLines="50" w:afterAutospacing="0" w:line="392" w:lineRule="exact"/>
        <w:jc w:val="center"/>
        <w:rPr>
          <w:rFonts w:ascii="黑体" w:eastAsia="黑体" w:hAnsi="黑体" w:cstheme="minorBidi"/>
          <w:b/>
          <w:color w:val="4F6228" w:themeColor="accent3" w:themeShade="80"/>
          <w:kern w:val="2"/>
          <w:sz w:val="30"/>
          <w:szCs w:val="30"/>
        </w:rPr>
      </w:pPr>
      <w:r>
        <w:rPr>
          <w:rFonts w:ascii="黑体" w:eastAsia="黑体" w:hAnsi="黑体" w:cstheme="minorBidi" w:hint="eastAsia"/>
          <w:b/>
          <w:color w:val="4F6228" w:themeColor="accent3" w:themeShade="80"/>
          <w:kern w:val="2"/>
          <w:sz w:val="30"/>
          <w:szCs w:val="30"/>
        </w:rPr>
        <w:t>“</w:t>
      </w:r>
      <w:r w:rsidR="003A2A40" w:rsidRPr="00747D4C">
        <w:rPr>
          <w:rFonts w:ascii="黑体" w:eastAsia="黑体" w:hAnsi="黑体" w:cstheme="minorBidi" w:hint="eastAsia"/>
          <w:b/>
          <w:color w:val="4F6228" w:themeColor="accent3" w:themeShade="80"/>
          <w:kern w:val="2"/>
          <w:sz w:val="30"/>
          <w:szCs w:val="30"/>
        </w:rPr>
        <w:t>十四五”造纸行业推进林纸一体化建设</w:t>
      </w:r>
    </w:p>
    <w:p w:rsidR="002B0903" w:rsidRPr="00747D4C" w:rsidRDefault="003A2A40" w:rsidP="004A12D3">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近日，中国造纸协会发布《造纸行业“十四五”及中长期高质量发展纲要》。《纲要》从调整原料结构等方面明确了造纸行业“十四五”及中长期高质量发展目标。</w:t>
      </w:r>
    </w:p>
    <w:p w:rsidR="002B0903" w:rsidRPr="00747D4C" w:rsidRDefault="003A2A40" w:rsidP="004A12D3">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纲要》指出，目前行业原料供求矛盾突出，木片、纸浆、纸张对外依存度逐年增高，要充分利用国外纸浆、林木资源，实现林纸产业链优势互补，着重调整原料结构。林纸一体化工程建设是行业未来的发展方向，是促进造纸行业可持续发展的重要措施，继续完善“以林促纸，以纸养林，林纸结合共同发展”政策，推进林纸一体化建设。补齐产业链供应链短板，加大对林业“三剩物”、制糖工业废甘蔗渣、农业秸秆、湿地芦苇和回收废纸等废弃物利用。降低造纸纤维原料对外依存度过高的风险，保障产业安全。</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《纲要》表示，我国纸张消费趋势依据经济增长积极、正常和消极3种情景来模拟，预计到2035年国内纸及纸板需求量或将分别达到1.9亿吨、1.7亿吨和1.4亿吨。</w:t>
      </w:r>
      <w:r w:rsidRPr="00747D4C">
        <w:rPr>
          <w:rFonts w:ascii="华文仿宋" w:eastAsia="华文仿宋" w:hAnsi="华文仿宋" w:cs="华文仿宋" w:hint="eastAsia"/>
          <w:b/>
          <w:bCs/>
        </w:rPr>
        <w:lastRenderedPageBreak/>
        <w:t>兼顾2030年国家碳达峰目标，纸及纸板产能增长可能被迫受到抑制，因此2035年纸及纸板国内生产量应控制在1.7亿吨以内，年均增长约2.5%。</w:t>
      </w:r>
    </w:p>
    <w:p w:rsidR="002B0903" w:rsidRPr="00747D4C" w:rsidRDefault="003A2A40" w:rsidP="00702981">
      <w:pPr>
        <w:pStyle w:val="a7"/>
        <w:shd w:val="clear" w:color="auto" w:fill="FFFFFF"/>
        <w:spacing w:beforeLines="50" w:beforeAutospacing="0" w:afterLines="50" w:afterAutospacing="0" w:line="392" w:lineRule="exact"/>
        <w:jc w:val="center"/>
        <w:rPr>
          <w:rFonts w:ascii="黑体" w:eastAsia="黑体" w:hAnsi="黑体" w:cstheme="minorBidi"/>
          <w:b/>
          <w:color w:val="4F6228" w:themeColor="accent3" w:themeShade="80"/>
          <w:kern w:val="2"/>
          <w:sz w:val="30"/>
          <w:szCs w:val="30"/>
        </w:rPr>
      </w:pPr>
      <w:r w:rsidRPr="00747D4C">
        <w:rPr>
          <w:rFonts w:ascii="黑体" w:eastAsia="黑体" w:hAnsi="黑体" w:cstheme="minorBidi" w:hint="eastAsia"/>
          <w:b/>
          <w:color w:val="4F6228" w:themeColor="accent3" w:themeShade="80"/>
          <w:kern w:val="2"/>
          <w:sz w:val="30"/>
          <w:szCs w:val="30"/>
        </w:rPr>
        <w:t>国家林草局与江西共建现代林业产业示范省</w:t>
      </w:r>
    </w:p>
    <w:p w:rsidR="002B0903" w:rsidRPr="00747D4C" w:rsidRDefault="003A2A40" w:rsidP="004A12D3">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2月17日，国家林业和草原局、江西省人民政府共同印发《江西现代林业产业示范省实施方案》，提出力争到2025年，江西林业产业总产值达到7000亿元以上，培育国家级林业重点龙头企业80家以上，国家林业产业示范园区超过5个，打造“江西山茶油”等一批全国知名林产品品牌，基本建成现代林业产业示范省。</w:t>
      </w:r>
    </w:p>
    <w:p w:rsidR="002B0903" w:rsidRPr="00747D4C" w:rsidRDefault="003A2A40" w:rsidP="004A12D3">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方案》提出，要综合考虑各地资源分布、产业基础和区域经济发展水平，按照因地制宜、发挥优势、突出特色的原则进行总体布局。赣北重点发展森林旅游和林下经济，赣东北重点发展林下经济、雷竹、森林旅游与森林康养产业，赣西北重点发展林下经济和毛竹，赣中重点发展林下经济、森林旅游和竹产业，赣南重点发展家具、林下经济和森林康养产业。</w:t>
      </w:r>
    </w:p>
    <w:p w:rsidR="002B0903" w:rsidRPr="00747D4C" w:rsidRDefault="003A2A40" w:rsidP="004A12D3">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《方案》提出，江西将着力完成建设油茶产业高质量发展先行区、竹产业创新发展示范区、家具产业转型升级聚集区、森林旅游与森林康养产业发展融合区、林下经济产业精品区等5项主要任务。</w:t>
      </w:r>
    </w:p>
    <w:p w:rsidR="002B0903" w:rsidRPr="00747D4C" w:rsidRDefault="003A2A40" w:rsidP="004A12D3">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培育推广3年生以上油茶优质容器大苗，在全省50个油茶重点县（市、区）推进油茶新造、低产林改造和提升。全力推进国家（江西赣州）油茶产业园建设。</w:t>
      </w:r>
    </w:p>
    <w:p w:rsidR="002B0903" w:rsidRPr="00747D4C" w:rsidRDefault="003A2A40" w:rsidP="004A12D3">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加强雷竹、白哺鸡竹等优良笋用竹种培育，加快低产低效竹林复壮改造。加快竹溶解浆、竹纤维素膜、纳米竹纤维素、竹纤维素丝等竹基创新材料研发和中试试验，到2025年实现一批科研成果产业化。</w:t>
      </w:r>
    </w:p>
    <w:p w:rsidR="004A12D3" w:rsidRDefault="003A2A40" w:rsidP="004A12D3">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打造南康家具核心</w:t>
      </w:r>
      <w:r w:rsidRPr="00EB2822">
        <w:rPr>
          <w:rFonts w:ascii="华文仿宋" w:eastAsia="华文仿宋" w:hAnsi="华文仿宋" w:cs="华文仿宋" w:hint="eastAsia"/>
          <w:b/>
          <w:bCs/>
          <w:kern w:val="0"/>
          <w:sz w:val="24"/>
          <w:szCs w:val="24"/>
        </w:rPr>
        <w:t>增长极</w:t>
      </w:r>
      <w:r w:rsidRPr="00747D4C">
        <w:rPr>
          <w:rFonts w:ascii="华文仿宋" w:eastAsia="华文仿宋" w:hAnsi="华文仿宋" w:cs="华文仿宋" w:hint="eastAsia"/>
          <w:b/>
          <w:bCs/>
          <w:kern w:val="0"/>
          <w:sz w:val="24"/>
          <w:szCs w:val="24"/>
        </w:rPr>
        <w:t>，建成南康国家级工业设计中心，持续举办中国（赣州）家具产业博览会。加快建设南城校用家具与凉亭产业集群和瑞昌华中木业产业园，布局壮大广丰红木、余江木雕、新干木材加工等产业集群，建成5个以木质林产品为主导产业的省级林业产业示范园区。</w:t>
      </w:r>
    </w:p>
    <w:p w:rsidR="002B0903" w:rsidRPr="00747D4C" w:rsidRDefault="003A2A40" w:rsidP="004A12D3">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加快吴城候鸟小镇、五星白鹤小镇等观鸟点基础设施建设，推进南昌国际湿地城市、武功山世界地质公园等生态名片创建。启动实施罗霄山、武夷山、天目山、南岭国家森林步道及其连接线提升改造。</w:t>
      </w:r>
    </w:p>
    <w:p w:rsidR="002B0903" w:rsidRPr="00747D4C" w:rsidRDefault="003A2A40" w:rsidP="004A12D3">
      <w:pPr>
        <w:pStyle w:val="a7"/>
        <w:shd w:val="clear" w:color="auto" w:fill="FFFFFF"/>
        <w:spacing w:before="0" w:beforeAutospacing="0" w:after="0" w:afterAutospacing="0" w:line="392" w:lineRule="exact"/>
        <w:jc w:val="both"/>
        <w:rPr>
          <w:rFonts w:ascii="华文仿宋" w:eastAsia="华文仿宋" w:hAnsi="华文仿宋" w:cs="华文仿宋"/>
          <w:b/>
          <w:bCs/>
        </w:rPr>
      </w:pPr>
      <w:r w:rsidRPr="00747D4C">
        <w:rPr>
          <w:rFonts w:ascii="华文仿宋" w:eastAsia="华文仿宋" w:hAnsi="华文仿宋" w:cs="华文仿宋" w:hint="eastAsia"/>
          <w:b/>
          <w:bCs/>
        </w:rPr>
        <w:t>     优先发展车前子、江栀子、吴茱萸等江西道地药材以及霍山石斛、铁皮石斛等珍贵森林药材，支持黄精、草珊瑚等品种种植面积超过1万亩的县（市、区）建立森林药材精深加工基地。加强芳樟、龙脑樟、山苍子等香料植物品种选育和示范基地建设。以金溪国家林木香料生物产业基地为依托，建设金溪香谷小镇。大力发展以松香、松节油等为原料的精深加工产品。支持新余、赣州、吉安（吉水）等地建设特色香精香料产业园。鼓励实施“苗—旅”一体化经营，全省花木种植面积力争稳定在150万亩以上。</w:t>
      </w:r>
    </w:p>
    <w:p w:rsidR="00B80451" w:rsidRDefault="00B80451" w:rsidP="00702981">
      <w:pPr>
        <w:pStyle w:val="a7"/>
        <w:shd w:val="clear" w:color="auto" w:fill="FFFFFF"/>
        <w:spacing w:beforeLines="50" w:beforeAutospacing="0" w:afterLines="50" w:afterAutospacing="0" w:line="392" w:lineRule="exact"/>
        <w:jc w:val="center"/>
        <w:rPr>
          <w:rFonts w:ascii="黑体" w:eastAsia="黑体" w:hAnsi="黑体" w:cstheme="minorBidi"/>
          <w:b/>
          <w:color w:val="4F6228" w:themeColor="accent3" w:themeShade="80"/>
          <w:kern w:val="2"/>
          <w:sz w:val="30"/>
          <w:szCs w:val="30"/>
        </w:rPr>
      </w:pPr>
    </w:p>
    <w:p w:rsidR="002B0903" w:rsidRPr="00747D4C" w:rsidRDefault="003A2A40" w:rsidP="00702981">
      <w:pPr>
        <w:pStyle w:val="a7"/>
        <w:shd w:val="clear" w:color="auto" w:fill="FFFFFF"/>
        <w:spacing w:beforeLines="50" w:beforeAutospacing="0" w:afterLines="50" w:afterAutospacing="0" w:line="392" w:lineRule="exact"/>
        <w:jc w:val="center"/>
        <w:rPr>
          <w:rFonts w:ascii="黑体" w:eastAsia="黑体" w:hAnsi="黑体" w:cstheme="minorBidi"/>
          <w:b/>
          <w:color w:val="4F6228" w:themeColor="accent3" w:themeShade="80"/>
          <w:kern w:val="2"/>
          <w:sz w:val="30"/>
          <w:szCs w:val="30"/>
        </w:rPr>
      </w:pPr>
      <w:r w:rsidRPr="00747D4C">
        <w:rPr>
          <w:rFonts w:ascii="黑体" w:eastAsia="黑体" w:hAnsi="黑体" w:cstheme="minorBidi" w:hint="eastAsia"/>
          <w:b/>
          <w:color w:val="4F6228" w:themeColor="accent3" w:themeShade="80"/>
          <w:kern w:val="2"/>
          <w:sz w:val="30"/>
          <w:szCs w:val="30"/>
        </w:rPr>
        <w:lastRenderedPageBreak/>
        <w:t>国家林草局推动林场种苗高质量发展</w:t>
      </w:r>
    </w:p>
    <w:p w:rsidR="002B0903" w:rsidRPr="00747D4C" w:rsidRDefault="003A2A40" w:rsidP="004A12D3">
      <w:pPr>
        <w:widowControl/>
        <w:spacing w:line="392" w:lineRule="exact"/>
        <w:ind w:firstLineChars="200" w:firstLine="480"/>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2月22日，国家林草局林场种苗司召开全国省级林草种苗、国有林场、森林公园和生态旅游相关处（站、局）长工作视频会议。</w:t>
      </w:r>
    </w:p>
    <w:p w:rsidR="002B0903" w:rsidRPr="00747D4C" w:rsidRDefault="003A2A40" w:rsidP="004A12D3">
      <w:pPr>
        <w:widowControl/>
        <w:spacing w:line="392" w:lineRule="exact"/>
        <w:rPr>
          <w:rFonts w:ascii="华文仿宋" w:eastAsia="华文仿宋" w:hAnsi="华文仿宋" w:cs="华文仿宋"/>
          <w:b/>
          <w:bCs/>
          <w:kern w:val="0"/>
          <w:sz w:val="24"/>
          <w:szCs w:val="24"/>
        </w:rPr>
      </w:pPr>
      <w:r w:rsidRPr="00747D4C">
        <w:rPr>
          <w:rFonts w:ascii="华文仿宋" w:eastAsia="华文仿宋" w:hAnsi="华文仿宋" w:cs="华文仿宋" w:hint="eastAsia"/>
          <w:b/>
          <w:bCs/>
          <w:kern w:val="0"/>
          <w:sz w:val="24"/>
          <w:szCs w:val="24"/>
        </w:rPr>
        <w:t>      会议提出，要充分认识林草种苗、国有林场、森林公园和生态旅游面临的新形势新要求，主动融入林草高质量发展大局。要聚焦重点，为大规模国土绿化和生态保护修复提供品种对路、质量优良、数量充足的林草种苗。要大胆探索，全力推进国有林场深化改革绿色发展，逐步构建起国有林场高质量发展的政策和机制。要转变观念，以负责审慎的态度抓好森林公园整合优化，以引导监管为重点促进生态旅游健康有序发展。</w:t>
      </w:r>
    </w:p>
    <w:p w:rsidR="002B0903" w:rsidRPr="00747D4C" w:rsidRDefault="003A2A40" w:rsidP="00702981">
      <w:pPr>
        <w:pStyle w:val="1"/>
        <w:keepNext w:val="0"/>
        <w:keepLines w:val="0"/>
        <w:widowControl/>
        <w:spacing w:beforeLines="50" w:afterLines="50" w:line="392" w:lineRule="exact"/>
        <w:jc w:val="center"/>
        <w:rPr>
          <w:rFonts w:ascii="黑体" w:eastAsia="黑体" w:hAnsi="黑体"/>
          <w:bCs w:val="0"/>
          <w:color w:val="4F6228" w:themeColor="accent3" w:themeShade="80"/>
          <w:kern w:val="2"/>
          <w:sz w:val="30"/>
          <w:szCs w:val="30"/>
        </w:rPr>
      </w:pPr>
      <w:r w:rsidRPr="00747D4C">
        <w:rPr>
          <w:rFonts w:ascii="黑体" w:eastAsia="黑体" w:hAnsi="黑体" w:hint="eastAsia"/>
          <w:bCs w:val="0"/>
          <w:color w:val="4F6228" w:themeColor="accent3" w:themeShade="80"/>
          <w:kern w:val="2"/>
          <w:sz w:val="30"/>
          <w:szCs w:val="30"/>
        </w:rPr>
        <w:t>中国（长沙）国际林草产业博览会将于5月10日举办</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2022中国（长沙）国际林草产业博览会将于5月10日—12日在湖南国际会展中心举办，目前各项筹备工作进展顺利。</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本届博览会以“聚焦林草、创新驱动”为主题，由中国林业产业联合会、长沙市人民政府共同主办。博览会将汇集1000多家企业，集中展示林草领域的创新技术、产品和服务，围绕碳达峰碳中和、林草生态经济、林草发展新机制、林草创新、“互联网+林下经济”等热门话题举办高峰论坛、精品讲座，同时举办路演推介会、采购对接会、电商直播大赛等活动。</w:t>
      </w:r>
    </w:p>
    <w:p w:rsidR="002B0903" w:rsidRDefault="00FD3552" w:rsidP="00D323DB">
      <w:pPr>
        <w:widowControl/>
        <w:spacing w:line="392" w:lineRule="exact"/>
        <w:jc w:val="left"/>
        <w:rPr>
          <w:rFonts w:ascii="华文仿宋" w:eastAsia="华文仿宋" w:hAnsi="华文仿宋" w:cs="华文仿宋"/>
          <w:b/>
          <w:bCs/>
          <w:kern w:val="0"/>
          <w:sz w:val="24"/>
          <w:szCs w:val="24"/>
        </w:rPr>
      </w:pPr>
      <w:r w:rsidRPr="00FD3552">
        <w:rPr>
          <w:rFonts w:ascii="仿宋" w:eastAsia="仿宋" w:hAnsi="仿宋"/>
          <w:b/>
        </w:rPr>
        <w:pict>
          <v:shape id="_x0000_s2091" type="#_x0000_t98" style="position:absolute;margin-left:4.8pt;margin-top:8.5pt;width:94.5pt;height:48.9pt;z-index:251663360">
            <v:textbox>
              <w:txbxContent>
                <w:p w:rsidR="002B0903" w:rsidRDefault="003A2A40">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2B0903" w:rsidRDefault="002B0903" w:rsidP="00D323DB">
      <w:pPr>
        <w:widowControl/>
        <w:spacing w:line="392" w:lineRule="exact"/>
        <w:rPr>
          <w:rFonts w:ascii="仿宋" w:eastAsia="仿宋" w:hAnsi="仿宋"/>
          <w:b/>
        </w:rPr>
      </w:pPr>
    </w:p>
    <w:p w:rsidR="002B0903" w:rsidRDefault="002B0903" w:rsidP="00EA3947">
      <w:pPr>
        <w:widowControl/>
        <w:spacing w:line="392" w:lineRule="exact"/>
        <w:ind w:firstLineChars="200" w:firstLine="480"/>
        <w:rPr>
          <w:rFonts w:ascii="仿宋" w:eastAsia="仿宋" w:hAnsi="仿宋" w:cs="宋体"/>
          <w:b/>
          <w:kern w:val="0"/>
          <w:sz w:val="24"/>
          <w:szCs w:val="24"/>
        </w:rPr>
      </w:pPr>
    </w:p>
    <w:p w:rsidR="002B0903" w:rsidRPr="00747D4C" w:rsidRDefault="003A2A40" w:rsidP="00702981">
      <w:pPr>
        <w:pStyle w:val="1"/>
        <w:keepNext w:val="0"/>
        <w:keepLines w:val="0"/>
        <w:widowControl/>
        <w:spacing w:beforeLines="50" w:afterLines="50" w:line="392" w:lineRule="exact"/>
        <w:jc w:val="center"/>
        <w:rPr>
          <w:rFonts w:ascii="黑体" w:eastAsia="黑体" w:hAnsi="黑体"/>
          <w:bCs w:val="0"/>
          <w:color w:val="4F6228" w:themeColor="accent3" w:themeShade="80"/>
          <w:kern w:val="2"/>
          <w:sz w:val="30"/>
          <w:szCs w:val="30"/>
        </w:rPr>
      </w:pPr>
      <w:r w:rsidRPr="00747D4C">
        <w:rPr>
          <w:rFonts w:ascii="黑体" w:eastAsia="黑体" w:hAnsi="黑体" w:hint="eastAsia"/>
          <w:bCs w:val="0"/>
          <w:color w:val="4F6228" w:themeColor="accent3" w:themeShade="80"/>
          <w:kern w:val="2"/>
          <w:sz w:val="30"/>
          <w:szCs w:val="30"/>
        </w:rPr>
        <w:t>绿色大讲堂专题讲解自然保护地体系建设</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2月16日，国家林业和草原局举办绿色大讲堂，请自然保护地管理司司长王志高介绍自然保护地体系建设情况，与会人员进行了交流研讨。</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讲座回顾了我国自然保护地发展历程，介绍了自然保护地分类、数量、面积、分布特征等基本情况，着重讲解了党的十八大以来，我国在推进国家公园建设、开展自然保护地整合优化、加强法律法规及标准建设、强化自然保护地监督监管等方面采取的措施和取得的成就，分析了当前自然保护地体系建设存在的主要问题，提出了推进自然保护地体系建设高质量发展的思路举措。</w:t>
      </w:r>
    </w:p>
    <w:p w:rsidR="002B0903" w:rsidRPr="00747D4C" w:rsidRDefault="003A2A40" w:rsidP="004A12D3">
      <w:pPr>
        <w:pStyle w:val="a7"/>
        <w:spacing w:before="0" w:beforeAutospacing="0" w:after="0" w:afterAutospacing="0" w:line="392" w:lineRule="exact"/>
        <w:ind w:firstLineChars="200" w:firstLine="480"/>
        <w:jc w:val="both"/>
      </w:pPr>
      <w:r w:rsidRPr="00747D4C">
        <w:rPr>
          <w:rFonts w:ascii="华文仿宋" w:eastAsia="华文仿宋" w:hAnsi="华文仿宋" w:cs="华文仿宋" w:hint="eastAsia"/>
          <w:b/>
          <w:bCs/>
          <w:shd w:val="clear" w:color="auto" w:fill="FFFFFF"/>
        </w:rPr>
        <w:t>讨论中大家认为，党的十八大以来，党中央高度重视自然保护地体系建设工作，习近平总书记亲自谋划、亲自部署、亲自推动，自然保护地体系建设取得了显著成果。构建以国家公园为主体的自然保护地体系是党中央赋予国家林草局的重大政治任务，是新时代林业草原国家公园“三位一体”融合发展的重要体现，对探索生态产品价值实现机制、科学处理保护与利用的关系、推动林草工作高质量发展具有重要意义。全局上下要统一思想、凝聚共识，全力做好自然保护地体系建设工作。要坚持问题导向，</w:t>
      </w:r>
      <w:r w:rsidRPr="00747D4C">
        <w:rPr>
          <w:rFonts w:ascii="华文仿宋" w:eastAsia="华文仿宋" w:hAnsi="华文仿宋" w:cs="华文仿宋" w:hint="eastAsia"/>
          <w:b/>
          <w:bCs/>
          <w:shd w:val="clear" w:color="auto" w:fill="FFFFFF"/>
        </w:rPr>
        <w:lastRenderedPageBreak/>
        <w:t>按照建设全世界最大的国家公园体系的要求，牢固树立系统观念，持之以恒、久久为功，稳妥有序推进。要强化资源保护和监测等基础性工作，采取有效措施解决知识本领恐慌和人才短缺问题。要主动与相关部门开展学习交流，加强沟通协调，争取更多支持。要坚持统分结合、共建共管原则，处理好与各相关方的关系，调动各方面积极性共同参与自然保护地体系建设。今年，要突出抓好第一批国家公园建设、推动设立新一批国家公园、强化法律法规体系建设等工作，着力解决自然保护地领域的堵点难点问题。</w:t>
      </w:r>
    </w:p>
    <w:p w:rsidR="002B0903" w:rsidRDefault="003A2A40" w:rsidP="00702981">
      <w:pPr>
        <w:pStyle w:val="1"/>
        <w:keepNext w:val="0"/>
        <w:keepLines w:val="0"/>
        <w:widowControl/>
        <w:spacing w:beforeLines="50" w:afterLines="50" w:line="392" w:lineRule="exact"/>
        <w:jc w:val="center"/>
        <w:rPr>
          <w:rFonts w:ascii="华文仿宋" w:eastAsia="华文仿宋" w:hAnsi="华文仿宋" w:cs="华文仿宋"/>
          <w:color w:val="76923C" w:themeColor="accent3" w:themeShade="BF"/>
          <w:sz w:val="30"/>
          <w:szCs w:val="30"/>
        </w:rPr>
      </w:pPr>
      <w:r w:rsidRPr="00747D4C">
        <w:rPr>
          <w:rFonts w:ascii="黑体" w:eastAsia="黑体" w:hAnsi="黑体" w:hint="eastAsia"/>
          <w:color w:val="4F6228" w:themeColor="accent3" w:themeShade="80"/>
          <w:sz w:val="30"/>
          <w:szCs w:val="30"/>
        </w:rPr>
        <w:t>第二次全国重点保护野生植物资源调查全面完成</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国家林业和草原局组织开展的第二次全国重点保护野生植物资源调查已全面完成。本次调查于2012年正式启动，是继1997-2003年第一次全国重点保护野生植物资源调查之后，又一次全国性野生植物资源的数量化调查。</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本次调查采取了系统化、层层负责的组织形式，在除港、澳、台之外的31个省（自治区、直辖市）全面开展。以省级行政区为调查总体，以县级行政区为调查单元，由保护机构、科研院所、高等院校等专业部门组成调查队伍，采取实测法或典型抽样法和系统抽样法，对我国最受关注的283种野生植物（其中国家一级保护野生植物56种，国家二级保护191种）的种群数量、分布情况、生境特征、受威胁程度和就地保护现状等进行了全面调查。</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各省各级林草主管部门组织上万人参与了本次调查工作，共投入工作量25万余人工日，完成调查样线6500余条3.8万多公里，调查主样方和实测样方10万余个，以2018年12月31日为截止点汇总数据。主要调查结果如下：</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Style w:val="a9"/>
          <w:rFonts w:ascii="华文仿宋" w:eastAsia="华文仿宋" w:hAnsi="华文仿宋" w:cs="华文仿宋" w:hint="eastAsia"/>
          <w:shd w:val="clear" w:color="auto" w:fill="FFFFFF"/>
        </w:rPr>
        <w:t>一、种群数量</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根据现存野外植株数量，可将283个调查物种划分为3个等级。一是野外未发现的物种，有3种，包括屏边三七、小花金花茶和拟豆蔻。二是野外仅存1-5000株的物种，共98种，如普陀鹅耳枥仅存1株、云南蓝果树11株、光叶蕨103株等。就种群数量而言，通常认为在自然状况下，拥有5000个以上成熟个体的种群才是可以稳定存活的物种，上述98个物种已经低于这个界限，占调查物种数的34.6%，而且这些物种分布零星或者极为狭窄，严重濒临灭绝。三是5000株以上的物种，共182种，这些物种较仅存5000株以下的物种而言，基本可以稳定存活，但仍需加强保护。</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Style w:val="a9"/>
          <w:rFonts w:ascii="华文仿宋" w:eastAsia="华文仿宋" w:hAnsi="华文仿宋" w:cs="华文仿宋" w:hint="eastAsia"/>
          <w:shd w:val="clear" w:color="auto" w:fill="FFFFFF"/>
        </w:rPr>
        <w:t>二、群落面积</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各调查物种所处群落面积相差悬殊。面积在100公顷以下的物种共有115种，占调查物种数的40.6%，其中贡山三尖杉、百山祖冷杉等25种面积小于1公顷，滇南黑桫椤等25种面积不足10公顷。所处群落面积101公顷到1000公顷的物种共54种，主要包括长序榆、柄翅果等散生且极少成片的物种。所处群落面积在1001公顷至10000公顷的物种共48种，所处群落面积在10001公顷以上的物种共63种。</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Style w:val="a9"/>
          <w:rFonts w:ascii="华文仿宋" w:eastAsia="华文仿宋" w:hAnsi="华文仿宋" w:cs="华文仿宋" w:hint="eastAsia"/>
          <w:shd w:val="clear" w:color="auto" w:fill="FFFFFF"/>
        </w:rPr>
        <w:t>三、就地保护状况</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lastRenderedPageBreak/>
        <w:t>以国家级和省级自然保护区作为独立的调查单元，对野生植物就地保护状况的调查表明，30种野外种群完全纳入就地保护，61种野外种群的80%以上纳入就地保护，上述就地保护状况较好的调查物种共91种，占野外有分布调查物种的32.5%。有140种野外种群就地保护率在50%以下，占野外有分布的调查物种总数的50%，其中27种野外种群完全未纳入就地保护，42种纳入就地保护的野外种群不足10%。</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Style w:val="a9"/>
          <w:rFonts w:ascii="华文仿宋" w:eastAsia="华文仿宋" w:hAnsi="华文仿宋" w:cs="华文仿宋" w:hint="eastAsia"/>
          <w:shd w:val="clear" w:color="auto" w:fill="FFFFFF"/>
        </w:rPr>
        <w:t>四、天然更新状况</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调查表明，116个调查物种野外无幼树、136个调查物种野外没有幼苗。104个调查物种幼树、幼苗均无，占283个调查物种的37%。</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Style w:val="a9"/>
          <w:rFonts w:ascii="华文仿宋" w:eastAsia="华文仿宋" w:hAnsi="华文仿宋" w:cs="华文仿宋" w:hint="eastAsia"/>
          <w:shd w:val="clear" w:color="auto" w:fill="FFFFFF"/>
        </w:rPr>
        <w:t>五、生境人为干扰状况</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对调查物种及其生境的人为干扰状况调查表明，78.96%的野生植物种群及其生境面临不同程度的人为干扰，干扰方式主要包括采集、放牧、开荒、工矿开发、工程建设等，其中17.28%的野生植物种群及生境受干扰程度为强，28.84%受干扰程度中等、53.88%受干扰程度较低。</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综合分析调查结果，我国野生植物资源状况喜忧参半。可喜的是，与第一次调查有可比性的54种极小种群野生植物中，有36种野外种群数量稳中有升，占67%。这主要得益于我国长期以来实施野生动植物保护和自然保护区建设工程与极小种群野生植物拯救保护工程，就地和迁地保护网络得以不断完善。同时也应该看到，我国的野生植物资源还面临着较大的威胁，98个调查物种野外数量低于稳定存活界限，115个调查物种群落面积不足100公顷，部分物种天然更新缓慢，濒危程度高，极为脆弱；108个调查物种面临由人为干扰造成的生境退化和破碎化，有42个调查物种因市场需求过大导致资源过度利用；有69个调查物种的野外种群完全未纳入就地保护或低于10%，存在保护空缺。</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本次调查获取了大量重要数据，其结果全面客观反映了我国一部分国家重点保护或重点关注野生植物资源的基本情况，既反映出多年来我国野生植物就地和迁地保护工作取得的重要成果，也摸清了部分物种面临的威胁和保护管理中存在的问题，为修订《国家重点保护野生植物名录》和今后开展野生植物保护工作提供了重要科学依据。</w:t>
      </w:r>
    </w:p>
    <w:p w:rsidR="002B0903" w:rsidRPr="00747D4C" w:rsidRDefault="003A2A40" w:rsidP="004A12D3">
      <w:pPr>
        <w:pStyle w:val="a7"/>
        <w:spacing w:before="0" w:beforeAutospacing="0" w:after="0" w:afterAutospacing="0" w:line="392" w:lineRule="exact"/>
        <w:ind w:firstLineChars="200" w:firstLine="480"/>
        <w:jc w:val="both"/>
        <w:rPr>
          <w:rFonts w:ascii="华文仿宋" w:eastAsia="华文仿宋" w:hAnsi="华文仿宋" w:cs="华文仿宋"/>
          <w:b/>
          <w:bCs/>
        </w:rPr>
      </w:pPr>
      <w:r w:rsidRPr="00747D4C">
        <w:rPr>
          <w:rFonts w:ascii="华文仿宋" w:eastAsia="华文仿宋" w:hAnsi="华文仿宋" w:cs="华文仿宋" w:hint="eastAsia"/>
          <w:b/>
          <w:bCs/>
          <w:shd w:val="clear" w:color="auto" w:fill="FFFFFF"/>
        </w:rPr>
        <w:t>下一步，各级林业和草原主管部门将充分利用本次调查成果，明确新时期野生植物保护工作的重点目标和任务，结合实施《“十四五”林业草原保护发展规划纲要》和《全国重要生态系统保护和修复重大工程总体规划（2021-2035年）》，通过以国家公园为主体的自然保护地体系建设和国家植物园体系建设，统筹野生植物就地保护和迁地保护，鼓励人工培植，加强监测监管，加大拯救保护科技研发力度，全面提升我国野生植物保护水平。</w:t>
      </w:r>
    </w:p>
    <w:p w:rsidR="002B0903" w:rsidRPr="00747D4C" w:rsidRDefault="00FD3552" w:rsidP="00D323DB">
      <w:pPr>
        <w:widowControl/>
        <w:spacing w:line="392" w:lineRule="exact"/>
        <w:ind w:firstLineChars="200" w:firstLine="480"/>
        <w:rPr>
          <w:rFonts w:ascii="仿宋_GB2312" w:eastAsia="仿宋_GB2312" w:hAnsi="宋体" w:cs="宋体"/>
          <w:b/>
          <w:kern w:val="0"/>
          <w:sz w:val="24"/>
          <w:szCs w:val="24"/>
        </w:rPr>
      </w:pPr>
      <w:r w:rsidRPr="00FD3552">
        <w:rPr>
          <w:rFonts w:asciiTheme="minorEastAsia" w:hAnsiTheme="minorEastAsia" w:cs="宋体"/>
          <w:kern w:val="0"/>
          <w:sz w:val="24"/>
          <w:szCs w:val="24"/>
        </w:rPr>
        <w:pict>
          <v:shape id="_x0000_s2068" type="#_x0000_t32" style="position:absolute;left:0;text-align:left;margin-left:.3pt;margin-top:10.3pt;width:440.25pt;height:3pt;flip:y;z-index:251661312" o:connectortype="straight"/>
        </w:pict>
      </w:r>
    </w:p>
    <w:p w:rsidR="002B0903" w:rsidRDefault="003A2A40" w:rsidP="00D323DB">
      <w:pPr>
        <w:spacing w:line="392"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主  编：姚露贤                  </w:t>
      </w:r>
      <w:r w:rsidR="00747D4C">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责任编辑： 魏松艳    陈  玲</w:t>
      </w:r>
    </w:p>
    <w:p w:rsidR="002B0903" w:rsidRDefault="003A2A40" w:rsidP="00D323DB">
      <w:pPr>
        <w:widowControl/>
        <w:spacing w:line="392" w:lineRule="exact"/>
        <w:rPr>
          <w:rFonts w:asciiTheme="minorEastAsia" w:hAnsiTheme="minorEastAsia" w:cs="宋体"/>
          <w:b/>
          <w:kern w:val="0"/>
          <w:sz w:val="24"/>
          <w:szCs w:val="24"/>
        </w:rPr>
      </w:pPr>
      <w:r>
        <w:rPr>
          <w:rFonts w:asciiTheme="minorEastAsia" w:hAnsiTheme="minorEastAsia" w:cs="宋体" w:hint="eastAsia"/>
          <w:b/>
          <w:kern w:val="0"/>
          <w:sz w:val="24"/>
          <w:szCs w:val="24"/>
        </w:rPr>
        <w:t xml:space="preserve">    地址：长春市经开区临河街3528号     电话：0431- 85850400 </w:t>
      </w:r>
    </w:p>
    <w:p w:rsidR="002B0903" w:rsidRDefault="002B0903">
      <w:pPr>
        <w:widowControl/>
        <w:spacing w:line="440" w:lineRule="exact"/>
        <w:rPr>
          <w:rFonts w:asciiTheme="minorEastAsia" w:hAnsiTheme="minorEastAsia" w:cs="宋体"/>
          <w:b/>
          <w:kern w:val="0"/>
          <w:sz w:val="24"/>
          <w:szCs w:val="24"/>
        </w:rPr>
      </w:pPr>
    </w:p>
    <w:sectPr w:rsidR="002B0903" w:rsidSect="00F9386D">
      <w:footerReference w:type="default" r:id="rId9"/>
      <w:pgSz w:w="11906" w:h="16838"/>
      <w:pgMar w:top="1134" w:right="1416" w:bottom="1134" w:left="1644" w:header="851" w:footer="992" w:gutter="0"/>
      <w:pgNumType w:fmt="decimalFullWidt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6C59" w:rsidRDefault="00A26C59" w:rsidP="002B0903">
      <w:r>
        <w:separator/>
      </w:r>
    </w:p>
  </w:endnote>
  <w:endnote w:type="continuationSeparator" w:id="1">
    <w:p w:rsidR="00A26C59" w:rsidRDefault="00A26C59" w:rsidP="002B090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altName w:val="Arial Unicode MS"/>
    <w:charset w:val="86"/>
    <w:family w:val="auto"/>
    <w:pitch w:val="default"/>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64527"/>
      <w:docPartObj>
        <w:docPartGallery w:val="Page Numbers (Bottom of Page)"/>
        <w:docPartUnique/>
      </w:docPartObj>
    </w:sdtPr>
    <w:sdtContent>
      <w:p w:rsidR="00290739" w:rsidRDefault="00F9386D">
        <w:pPr>
          <w:pStyle w:val="a4"/>
          <w:jc w:val="center"/>
        </w:pPr>
        <w:r>
          <w:rPr>
            <w:rFonts w:hint="eastAsia"/>
          </w:rPr>
          <w:t>—</w:t>
        </w:r>
        <w:r w:rsidR="00FD3552" w:rsidRPr="00F9386D">
          <w:rPr>
            <w:rFonts w:ascii="仿宋_GB2312" w:eastAsia="仿宋_GB2312" w:hAnsi="Times New Roman" w:cs="Times New Roman" w:hint="eastAsia"/>
            <w:sz w:val="21"/>
            <w:szCs w:val="21"/>
          </w:rPr>
          <w:fldChar w:fldCharType="begin"/>
        </w:r>
        <w:r w:rsidR="00290739" w:rsidRPr="00F9386D">
          <w:rPr>
            <w:rFonts w:ascii="仿宋_GB2312" w:eastAsia="仿宋_GB2312" w:hAnsi="Times New Roman" w:cs="Times New Roman" w:hint="eastAsia"/>
            <w:sz w:val="21"/>
            <w:szCs w:val="21"/>
          </w:rPr>
          <w:instrText xml:space="preserve"> PAGE   \* MERGEFORMAT </w:instrText>
        </w:r>
        <w:r w:rsidR="00FD3552" w:rsidRPr="00F9386D">
          <w:rPr>
            <w:rFonts w:ascii="仿宋_GB2312" w:eastAsia="仿宋_GB2312" w:hAnsi="Times New Roman" w:cs="Times New Roman" w:hint="eastAsia"/>
            <w:sz w:val="21"/>
            <w:szCs w:val="21"/>
          </w:rPr>
          <w:fldChar w:fldCharType="separate"/>
        </w:r>
        <w:r w:rsidR="00F82D69" w:rsidRPr="00F82D69">
          <w:rPr>
            <w:rFonts w:ascii="仿宋_GB2312" w:eastAsia="仿宋_GB2312" w:hAnsi="Times New Roman" w:cs="Times New Roman" w:hint="eastAsia"/>
            <w:noProof/>
            <w:sz w:val="21"/>
            <w:szCs w:val="21"/>
            <w:lang w:val="zh-CN"/>
          </w:rPr>
          <w:t>８</w:t>
        </w:r>
        <w:r w:rsidR="00FD3552" w:rsidRPr="00F9386D">
          <w:rPr>
            <w:rFonts w:ascii="仿宋_GB2312" w:eastAsia="仿宋_GB2312" w:hAnsi="Times New Roman" w:cs="Times New Roman" w:hint="eastAsia"/>
            <w:sz w:val="21"/>
            <w:szCs w:val="21"/>
          </w:rPr>
          <w:fldChar w:fldCharType="end"/>
        </w:r>
        <w:r>
          <w:rPr>
            <w:rFonts w:hint="eastAsia"/>
            <w:sz w:val="21"/>
            <w:szCs w:val="21"/>
          </w:rPr>
          <w:t>—</w:t>
        </w:r>
      </w:p>
    </w:sdtContent>
  </w:sdt>
  <w:p w:rsidR="002B0903" w:rsidRDefault="002B090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6C59" w:rsidRDefault="00A26C59" w:rsidP="002B0903">
      <w:r>
        <w:separator/>
      </w:r>
    </w:p>
  </w:footnote>
  <w:footnote w:type="continuationSeparator" w:id="1">
    <w:p w:rsidR="00A26C59" w:rsidRDefault="00A26C59" w:rsidP="002B09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B54E12AA"/>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239F4550"/>
    <w:multiLevelType w:val="multilevel"/>
    <w:tmpl w:val="239F4550"/>
    <w:lvl w:ilvl="0">
      <w:start w:val="1"/>
      <w:numFmt w:val="bullet"/>
      <w:lvlText w:val="—"/>
      <w:lvlJc w:val="left"/>
      <w:pPr>
        <w:ind w:left="360" w:hanging="360"/>
      </w:pPr>
      <w:rPr>
        <w:rFonts w:ascii="宋体" w:eastAsia="宋体" w:hAnsi="宋体"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4BCC1961"/>
    <w:multiLevelType w:val="hybridMultilevel"/>
    <w:tmpl w:val="8FEA90F0"/>
    <w:lvl w:ilvl="0" w:tplc="80166F98">
      <w:numFmt w:val="bullet"/>
      <w:lvlText w:val="—"/>
      <w:lvlJc w:val="left"/>
      <w:pPr>
        <w:ind w:left="720" w:hanging="360"/>
      </w:pPr>
      <w:rPr>
        <w:rFonts w:ascii="宋体" w:eastAsia="宋体" w:hAnsi="宋体" w:cstheme="minorBidi" w:hint="eastAsia"/>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024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A10CA5"/>
    <w:rsid w:val="000005EA"/>
    <w:rsid w:val="00000A72"/>
    <w:rsid w:val="00001C24"/>
    <w:rsid w:val="00003F1E"/>
    <w:rsid w:val="00004E9B"/>
    <w:rsid w:val="00005931"/>
    <w:rsid w:val="000076F8"/>
    <w:rsid w:val="00007901"/>
    <w:rsid w:val="00010FF7"/>
    <w:rsid w:val="000123C4"/>
    <w:rsid w:val="000143A5"/>
    <w:rsid w:val="000150E3"/>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42C65"/>
    <w:rsid w:val="00045EC6"/>
    <w:rsid w:val="000520C3"/>
    <w:rsid w:val="00052687"/>
    <w:rsid w:val="00053048"/>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775EA"/>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C5AD4"/>
    <w:rsid w:val="000C5D3A"/>
    <w:rsid w:val="000D26F3"/>
    <w:rsid w:val="000D366B"/>
    <w:rsid w:val="000D4253"/>
    <w:rsid w:val="000D4C1E"/>
    <w:rsid w:val="000D5288"/>
    <w:rsid w:val="000D6656"/>
    <w:rsid w:val="000D6F7C"/>
    <w:rsid w:val="000D7F6F"/>
    <w:rsid w:val="000E1EF5"/>
    <w:rsid w:val="000E1F4F"/>
    <w:rsid w:val="000E2584"/>
    <w:rsid w:val="000E2DE8"/>
    <w:rsid w:val="000E5B31"/>
    <w:rsid w:val="000E659E"/>
    <w:rsid w:val="000E7668"/>
    <w:rsid w:val="000F0ABA"/>
    <w:rsid w:val="000F1FEB"/>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12BFA"/>
    <w:rsid w:val="00115EF1"/>
    <w:rsid w:val="00120DDA"/>
    <w:rsid w:val="001214D2"/>
    <w:rsid w:val="00122EEF"/>
    <w:rsid w:val="0012426D"/>
    <w:rsid w:val="00124B7F"/>
    <w:rsid w:val="0012750B"/>
    <w:rsid w:val="001303D8"/>
    <w:rsid w:val="0013205A"/>
    <w:rsid w:val="001320A2"/>
    <w:rsid w:val="0013292A"/>
    <w:rsid w:val="00132D62"/>
    <w:rsid w:val="00135B74"/>
    <w:rsid w:val="00136689"/>
    <w:rsid w:val="00137057"/>
    <w:rsid w:val="0014122D"/>
    <w:rsid w:val="001417DE"/>
    <w:rsid w:val="001425D8"/>
    <w:rsid w:val="0014279B"/>
    <w:rsid w:val="00142D32"/>
    <w:rsid w:val="00142E42"/>
    <w:rsid w:val="0014318E"/>
    <w:rsid w:val="00144866"/>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5D11"/>
    <w:rsid w:val="001D5FF4"/>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C3F"/>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3C6C"/>
    <w:rsid w:val="00253CB8"/>
    <w:rsid w:val="0025534B"/>
    <w:rsid w:val="0025646A"/>
    <w:rsid w:val="00260069"/>
    <w:rsid w:val="00263FF7"/>
    <w:rsid w:val="00265DAE"/>
    <w:rsid w:val="002666CA"/>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739"/>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0903"/>
    <w:rsid w:val="002B4B30"/>
    <w:rsid w:val="002B4BB4"/>
    <w:rsid w:val="002C0680"/>
    <w:rsid w:val="002C06B8"/>
    <w:rsid w:val="002C0D5E"/>
    <w:rsid w:val="002C2597"/>
    <w:rsid w:val="002C2B20"/>
    <w:rsid w:val="002C55AD"/>
    <w:rsid w:val="002C603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3CD9"/>
    <w:rsid w:val="003053BA"/>
    <w:rsid w:val="003072F0"/>
    <w:rsid w:val="00307A07"/>
    <w:rsid w:val="0031051C"/>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9F8"/>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4F8C"/>
    <w:rsid w:val="00345438"/>
    <w:rsid w:val="00350889"/>
    <w:rsid w:val="003518BB"/>
    <w:rsid w:val="00351AC9"/>
    <w:rsid w:val="00351EDD"/>
    <w:rsid w:val="003527FC"/>
    <w:rsid w:val="00353178"/>
    <w:rsid w:val="0035554B"/>
    <w:rsid w:val="00355659"/>
    <w:rsid w:val="00355ACD"/>
    <w:rsid w:val="00355F2D"/>
    <w:rsid w:val="00356DDB"/>
    <w:rsid w:val="003576E7"/>
    <w:rsid w:val="00360BAA"/>
    <w:rsid w:val="0036274B"/>
    <w:rsid w:val="00364555"/>
    <w:rsid w:val="00364ABD"/>
    <w:rsid w:val="00364E88"/>
    <w:rsid w:val="003702EC"/>
    <w:rsid w:val="00370565"/>
    <w:rsid w:val="003710A7"/>
    <w:rsid w:val="00372567"/>
    <w:rsid w:val="0037304B"/>
    <w:rsid w:val="00374C6B"/>
    <w:rsid w:val="00375173"/>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310"/>
    <w:rsid w:val="003A0B2C"/>
    <w:rsid w:val="003A0C55"/>
    <w:rsid w:val="003A2A40"/>
    <w:rsid w:val="003A30CB"/>
    <w:rsid w:val="003A7C43"/>
    <w:rsid w:val="003A7C4C"/>
    <w:rsid w:val="003A7F5D"/>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C9E"/>
    <w:rsid w:val="003E1DB9"/>
    <w:rsid w:val="003E2DB2"/>
    <w:rsid w:val="003E3603"/>
    <w:rsid w:val="003E3C56"/>
    <w:rsid w:val="003E5EFE"/>
    <w:rsid w:val="003E789E"/>
    <w:rsid w:val="003F1443"/>
    <w:rsid w:val="003F20F8"/>
    <w:rsid w:val="003F284C"/>
    <w:rsid w:val="003F2B30"/>
    <w:rsid w:val="003F3C6D"/>
    <w:rsid w:val="003F7092"/>
    <w:rsid w:val="0040209B"/>
    <w:rsid w:val="00402163"/>
    <w:rsid w:val="004026C1"/>
    <w:rsid w:val="00402946"/>
    <w:rsid w:val="00406BC0"/>
    <w:rsid w:val="0040720C"/>
    <w:rsid w:val="004076DF"/>
    <w:rsid w:val="00407BB0"/>
    <w:rsid w:val="00410619"/>
    <w:rsid w:val="004112AB"/>
    <w:rsid w:val="004112B6"/>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4656"/>
    <w:rsid w:val="004565D3"/>
    <w:rsid w:val="00457F39"/>
    <w:rsid w:val="0046069B"/>
    <w:rsid w:val="004610A3"/>
    <w:rsid w:val="0046193C"/>
    <w:rsid w:val="00462484"/>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2D3"/>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48D2"/>
    <w:rsid w:val="004C5B1C"/>
    <w:rsid w:val="004C5DB2"/>
    <w:rsid w:val="004C66EA"/>
    <w:rsid w:val="004D0015"/>
    <w:rsid w:val="004D188B"/>
    <w:rsid w:val="004D19E1"/>
    <w:rsid w:val="004D1F00"/>
    <w:rsid w:val="004D41C0"/>
    <w:rsid w:val="004D6159"/>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5358"/>
    <w:rsid w:val="00515F7D"/>
    <w:rsid w:val="00516228"/>
    <w:rsid w:val="00517B73"/>
    <w:rsid w:val="00520DA5"/>
    <w:rsid w:val="00520F3F"/>
    <w:rsid w:val="005223AE"/>
    <w:rsid w:val="005229EC"/>
    <w:rsid w:val="00522A32"/>
    <w:rsid w:val="00523383"/>
    <w:rsid w:val="00523B93"/>
    <w:rsid w:val="00523DD8"/>
    <w:rsid w:val="00523E53"/>
    <w:rsid w:val="00526640"/>
    <w:rsid w:val="0052786E"/>
    <w:rsid w:val="005300F2"/>
    <w:rsid w:val="005319A4"/>
    <w:rsid w:val="00533498"/>
    <w:rsid w:val="005356E9"/>
    <w:rsid w:val="00535ABA"/>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567A2"/>
    <w:rsid w:val="00560E41"/>
    <w:rsid w:val="00560FBA"/>
    <w:rsid w:val="00561ECF"/>
    <w:rsid w:val="0056393E"/>
    <w:rsid w:val="00564A23"/>
    <w:rsid w:val="00565515"/>
    <w:rsid w:val="00565888"/>
    <w:rsid w:val="0057104C"/>
    <w:rsid w:val="00571222"/>
    <w:rsid w:val="0057134C"/>
    <w:rsid w:val="00571F1B"/>
    <w:rsid w:val="00572817"/>
    <w:rsid w:val="00572BF6"/>
    <w:rsid w:val="00573E57"/>
    <w:rsid w:val="00574EB3"/>
    <w:rsid w:val="00574FA6"/>
    <w:rsid w:val="00575559"/>
    <w:rsid w:val="00577257"/>
    <w:rsid w:val="005819FD"/>
    <w:rsid w:val="00581FBE"/>
    <w:rsid w:val="005820ED"/>
    <w:rsid w:val="00582CA2"/>
    <w:rsid w:val="0058673D"/>
    <w:rsid w:val="00586F3B"/>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E09BF"/>
    <w:rsid w:val="005E27DA"/>
    <w:rsid w:val="005E46A7"/>
    <w:rsid w:val="005E4A39"/>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BAE"/>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69DD"/>
    <w:rsid w:val="006373C2"/>
    <w:rsid w:val="0063757B"/>
    <w:rsid w:val="006378F8"/>
    <w:rsid w:val="0064101A"/>
    <w:rsid w:val="006410F5"/>
    <w:rsid w:val="0064305E"/>
    <w:rsid w:val="00644AC3"/>
    <w:rsid w:val="006468B2"/>
    <w:rsid w:val="0064781F"/>
    <w:rsid w:val="006512ED"/>
    <w:rsid w:val="00654EE3"/>
    <w:rsid w:val="00655F4E"/>
    <w:rsid w:val="006567AC"/>
    <w:rsid w:val="0065695B"/>
    <w:rsid w:val="00656966"/>
    <w:rsid w:val="00657CC6"/>
    <w:rsid w:val="0066131E"/>
    <w:rsid w:val="00664092"/>
    <w:rsid w:val="00664B5A"/>
    <w:rsid w:val="0066568F"/>
    <w:rsid w:val="00665B4D"/>
    <w:rsid w:val="00667A7B"/>
    <w:rsid w:val="006709A9"/>
    <w:rsid w:val="00672606"/>
    <w:rsid w:val="00672666"/>
    <w:rsid w:val="00672867"/>
    <w:rsid w:val="00672D57"/>
    <w:rsid w:val="0067374C"/>
    <w:rsid w:val="006743CF"/>
    <w:rsid w:val="00677577"/>
    <w:rsid w:val="00684DF8"/>
    <w:rsid w:val="0068552F"/>
    <w:rsid w:val="0068674A"/>
    <w:rsid w:val="00686939"/>
    <w:rsid w:val="00686A1E"/>
    <w:rsid w:val="0068719A"/>
    <w:rsid w:val="0069442A"/>
    <w:rsid w:val="00694E9F"/>
    <w:rsid w:val="00695FA4"/>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7578"/>
    <w:rsid w:val="006C01B0"/>
    <w:rsid w:val="006C0CA9"/>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2981"/>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F6B"/>
    <w:rsid w:val="00734477"/>
    <w:rsid w:val="007367F3"/>
    <w:rsid w:val="00736890"/>
    <w:rsid w:val="0073765C"/>
    <w:rsid w:val="00740C43"/>
    <w:rsid w:val="00740CC5"/>
    <w:rsid w:val="00743260"/>
    <w:rsid w:val="00745819"/>
    <w:rsid w:val="00745BF5"/>
    <w:rsid w:val="00746D9B"/>
    <w:rsid w:val="007474D9"/>
    <w:rsid w:val="00747D4C"/>
    <w:rsid w:val="00747F2A"/>
    <w:rsid w:val="00750359"/>
    <w:rsid w:val="00754168"/>
    <w:rsid w:val="00754307"/>
    <w:rsid w:val="007566AC"/>
    <w:rsid w:val="00761722"/>
    <w:rsid w:val="00764169"/>
    <w:rsid w:val="007651B0"/>
    <w:rsid w:val="007679FD"/>
    <w:rsid w:val="00767AA2"/>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0FE1"/>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B7D30"/>
    <w:rsid w:val="007C1B63"/>
    <w:rsid w:val="007C1F3D"/>
    <w:rsid w:val="007C2E91"/>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009C"/>
    <w:rsid w:val="007E1679"/>
    <w:rsid w:val="007E233E"/>
    <w:rsid w:val="007E3C3B"/>
    <w:rsid w:val="007E710D"/>
    <w:rsid w:val="007F0F0C"/>
    <w:rsid w:val="007F2AFB"/>
    <w:rsid w:val="007F666B"/>
    <w:rsid w:val="007F6F64"/>
    <w:rsid w:val="00802C4F"/>
    <w:rsid w:val="00804F2C"/>
    <w:rsid w:val="00805CE8"/>
    <w:rsid w:val="00805DAF"/>
    <w:rsid w:val="00807572"/>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D2B"/>
    <w:rsid w:val="00863F05"/>
    <w:rsid w:val="0086415A"/>
    <w:rsid w:val="00864187"/>
    <w:rsid w:val="00866F1E"/>
    <w:rsid w:val="00867E0F"/>
    <w:rsid w:val="008710D8"/>
    <w:rsid w:val="00871B9D"/>
    <w:rsid w:val="00871CC8"/>
    <w:rsid w:val="00871E92"/>
    <w:rsid w:val="00872759"/>
    <w:rsid w:val="00872BAA"/>
    <w:rsid w:val="00873062"/>
    <w:rsid w:val="00874245"/>
    <w:rsid w:val="008755E1"/>
    <w:rsid w:val="00877538"/>
    <w:rsid w:val="00880E7D"/>
    <w:rsid w:val="00880FEE"/>
    <w:rsid w:val="00882512"/>
    <w:rsid w:val="00882F64"/>
    <w:rsid w:val="0088352B"/>
    <w:rsid w:val="008855AB"/>
    <w:rsid w:val="00885C28"/>
    <w:rsid w:val="00887594"/>
    <w:rsid w:val="0089046A"/>
    <w:rsid w:val="00890F2B"/>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273A"/>
    <w:rsid w:val="008B3185"/>
    <w:rsid w:val="008B6162"/>
    <w:rsid w:val="008C071A"/>
    <w:rsid w:val="008C7EAC"/>
    <w:rsid w:val="008D09F9"/>
    <w:rsid w:val="008D1507"/>
    <w:rsid w:val="008D1D8E"/>
    <w:rsid w:val="008D35D8"/>
    <w:rsid w:val="008D49E1"/>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5781D"/>
    <w:rsid w:val="00961068"/>
    <w:rsid w:val="00961ABF"/>
    <w:rsid w:val="009621B8"/>
    <w:rsid w:val="00962A6E"/>
    <w:rsid w:val="00963D07"/>
    <w:rsid w:val="00965C2E"/>
    <w:rsid w:val="00966058"/>
    <w:rsid w:val="00967CD1"/>
    <w:rsid w:val="00970B7C"/>
    <w:rsid w:val="00972511"/>
    <w:rsid w:val="00973CAD"/>
    <w:rsid w:val="0097417B"/>
    <w:rsid w:val="00975B1D"/>
    <w:rsid w:val="00975EBC"/>
    <w:rsid w:val="00977A15"/>
    <w:rsid w:val="00983072"/>
    <w:rsid w:val="009835BC"/>
    <w:rsid w:val="00984926"/>
    <w:rsid w:val="00984A23"/>
    <w:rsid w:val="00984C67"/>
    <w:rsid w:val="00985E96"/>
    <w:rsid w:val="0098646D"/>
    <w:rsid w:val="00992217"/>
    <w:rsid w:val="009928CB"/>
    <w:rsid w:val="009950BE"/>
    <w:rsid w:val="009953B3"/>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518"/>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95"/>
    <w:rsid w:val="00A04FE9"/>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6C59"/>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FDF"/>
    <w:rsid w:val="00A4559B"/>
    <w:rsid w:val="00A45CC6"/>
    <w:rsid w:val="00A46184"/>
    <w:rsid w:val="00A47174"/>
    <w:rsid w:val="00A50182"/>
    <w:rsid w:val="00A53494"/>
    <w:rsid w:val="00A53D06"/>
    <w:rsid w:val="00A5411D"/>
    <w:rsid w:val="00A5449E"/>
    <w:rsid w:val="00A54F67"/>
    <w:rsid w:val="00A553AD"/>
    <w:rsid w:val="00A556C6"/>
    <w:rsid w:val="00A55B88"/>
    <w:rsid w:val="00A55BD2"/>
    <w:rsid w:val="00A563D1"/>
    <w:rsid w:val="00A5679F"/>
    <w:rsid w:val="00A57E44"/>
    <w:rsid w:val="00A604EE"/>
    <w:rsid w:val="00A6156D"/>
    <w:rsid w:val="00A61E6B"/>
    <w:rsid w:val="00A659A0"/>
    <w:rsid w:val="00A6605F"/>
    <w:rsid w:val="00A6631E"/>
    <w:rsid w:val="00A670E6"/>
    <w:rsid w:val="00A67E4E"/>
    <w:rsid w:val="00A70382"/>
    <w:rsid w:val="00A7128D"/>
    <w:rsid w:val="00A71644"/>
    <w:rsid w:val="00A72B81"/>
    <w:rsid w:val="00A74320"/>
    <w:rsid w:val="00A74FBA"/>
    <w:rsid w:val="00A76296"/>
    <w:rsid w:val="00A76FA9"/>
    <w:rsid w:val="00A772FD"/>
    <w:rsid w:val="00A80A5B"/>
    <w:rsid w:val="00A81418"/>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D7CB1"/>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1850"/>
    <w:rsid w:val="00B0296B"/>
    <w:rsid w:val="00B03400"/>
    <w:rsid w:val="00B04830"/>
    <w:rsid w:val="00B06107"/>
    <w:rsid w:val="00B0665D"/>
    <w:rsid w:val="00B077AE"/>
    <w:rsid w:val="00B12863"/>
    <w:rsid w:val="00B12B34"/>
    <w:rsid w:val="00B1347F"/>
    <w:rsid w:val="00B135F9"/>
    <w:rsid w:val="00B141FD"/>
    <w:rsid w:val="00B144A1"/>
    <w:rsid w:val="00B16C50"/>
    <w:rsid w:val="00B17DE1"/>
    <w:rsid w:val="00B20E31"/>
    <w:rsid w:val="00B21281"/>
    <w:rsid w:val="00B22094"/>
    <w:rsid w:val="00B26F44"/>
    <w:rsid w:val="00B27799"/>
    <w:rsid w:val="00B27BF8"/>
    <w:rsid w:val="00B30F22"/>
    <w:rsid w:val="00B315FA"/>
    <w:rsid w:val="00B31C0E"/>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451"/>
    <w:rsid w:val="00B80A8F"/>
    <w:rsid w:val="00B81E10"/>
    <w:rsid w:val="00B822BB"/>
    <w:rsid w:val="00B82863"/>
    <w:rsid w:val="00B82D3F"/>
    <w:rsid w:val="00B831FE"/>
    <w:rsid w:val="00B84B43"/>
    <w:rsid w:val="00B85F9B"/>
    <w:rsid w:val="00B87146"/>
    <w:rsid w:val="00B93DB0"/>
    <w:rsid w:val="00B93F1C"/>
    <w:rsid w:val="00B94A97"/>
    <w:rsid w:val="00B954BE"/>
    <w:rsid w:val="00B97EA5"/>
    <w:rsid w:val="00BA103C"/>
    <w:rsid w:val="00BA180E"/>
    <w:rsid w:val="00BA1D75"/>
    <w:rsid w:val="00BA27B7"/>
    <w:rsid w:val="00BA2968"/>
    <w:rsid w:val="00BA41DF"/>
    <w:rsid w:val="00BA4CB5"/>
    <w:rsid w:val="00BA5D9B"/>
    <w:rsid w:val="00BB2EA1"/>
    <w:rsid w:val="00BB3BC5"/>
    <w:rsid w:val="00BB3FE2"/>
    <w:rsid w:val="00BB40A1"/>
    <w:rsid w:val="00BB56BF"/>
    <w:rsid w:val="00BC0766"/>
    <w:rsid w:val="00BC308A"/>
    <w:rsid w:val="00BC431F"/>
    <w:rsid w:val="00BC5F4C"/>
    <w:rsid w:val="00BD2604"/>
    <w:rsid w:val="00BD3658"/>
    <w:rsid w:val="00BD3A87"/>
    <w:rsid w:val="00BD5BAC"/>
    <w:rsid w:val="00BD7B7B"/>
    <w:rsid w:val="00BD7BED"/>
    <w:rsid w:val="00BE0B72"/>
    <w:rsid w:val="00BE113A"/>
    <w:rsid w:val="00BE2F54"/>
    <w:rsid w:val="00BE418B"/>
    <w:rsid w:val="00BE4532"/>
    <w:rsid w:val="00BE71F8"/>
    <w:rsid w:val="00BE76FF"/>
    <w:rsid w:val="00BF0B4F"/>
    <w:rsid w:val="00BF0DBE"/>
    <w:rsid w:val="00BF2FF1"/>
    <w:rsid w:val="00BF6119"/>
    <w:rsid w:val="00BF7239"/>
    <w:rsid w:val="00C01BF1"/>
    <w:rsid w:val="00C01C59"/>
    <w:rsid w:val="00C02440"/>
    <w:rsid w:val="00C02850"/>
    <w:rsid w:val="00C03ACD"/>
    <w:rsid w:val="00C04F24"/>
    <w:rsid w:val="00C05977"/>
    <w:rsid w:val="00C06DB1"/>
    <w:rsid w:val="00C07EDB"/>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3C24"/>
    <w:rsid w:val="00C7536E"/>
    <w:rsid w:val="00C75CCD"/>
    <w:rsid w:val="00C76627"/>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1E6B"/>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E13A3"/>
    <w:rsid w:val="00CE6F52"/>
    <w:rsid w:val="00CE7989"/>
    <w:rsid w:val="00CE7A37"/>
    <w:rsid w:val="00CF1415"/>
    <w:rsid w:val="00CF1747"/>
    <w:rsid w:val="00CF35C4"/>
    <w:rsid w:val="00CF360D"/>
    <w:rsid w:val="00CF380A"/>
    <w:rsid w:val="00CF3C26"/>
    <w:rsid w:val="00CF3EB1"/>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D22"/>
    <w:rsid w:val="00D13E86"/>
    <w:rsid w:val="00D1483B"/>
    <w:rsid w:val="00D14E23"/>
    <w:rsid w:val="00D14F4B"/>
    <w:rsid w:val="00D15A4A"/>
    <w:rsid w:val="00D177EE"/>
    <w:rsid w:val="00D2180D"/>
    <w:rsid w:val="00D2182B"/>
    <w:rsid w:val="00D21CE8"/>
    <w:rsid w:val="00D21CFC"/>
    <w:rsid w:val="00D22C43"/>
    <w:rsid w:val="00D236FB"/>
    <w:rsid w:val="00D23A0C"/>
    <w:rsid w:val="00D23A8F"/>
    <w:rsid w:val="00D23FB4"/>
    <w:rsid w:val="00D25A2D"/>
    <w:rsid w:val="00D31719"/>
    <w:rsid w:val="00D3215D"/>
    <w:rsid w:val="00D323DB"/>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642"/>
    <w:rsid w:val="00D8178E"/>
    <w:rsid w:val="00D81B86"/>
    <w:rsid w:val="00D82952"/>
    <w:rsid w:val="00D83349"/>
    <w:rsid w:val="00D834A9"/>
    <w:rsid w:val="00D84625"/>
    <w:rsid w:val="00D85055"/>
    <w:rsid w:val="00D869A9"/>
    <w:rsid w:val="00D87B13"/>
    <w:rsid w:val="00D90453"/>
    <w:rsid w:val="00D9067C"/>
    <w:rsid w:val="00D90CA7"/>
    <w:rsid w:val="00D91751"/>
    <w:rsid w:val="00D91C38"/>
    <w:rsid w:val="00D93C26"/>
    <w:rsid w:val="00D93C97"/>
    <w:rsid w:val="00D94AD5"/>
    <w:rsid w:val="00D95A30"/>
    <w:rsid w:val="00D97B71"/>
    <w:rsid w:val="00DA2B3F"/>
    <w:rsid w:val="00DA2B63"/>
    <w:rsid w:val="00DA4E55"/>
    <w:rsid w:val="00DA5453"/>
    <w:rsid w:val="00DA5564"/>
    <w:rsid w:val="00DA5851"/>
    <w:rsid w:val="00DA59C2"/>
    <w:rsid w:val="00DA6CEC"/>
    <w:rsid w:val="00DA7973"/>
    <w:rsid w:val="00DA7DE8"/>
    <w:rsid w:val="00DB4517"/>
    <w:rsid w:val="00DB4754"/>
    <w:rsid w:val="00DB48EA"/>
    <w:rsid w:val="00DB4F1E"/>
    <w:rsid w:val="00DB549E"/>
    <w:rsid w:val="00DB577A"/>
    <w:rsid w:val="00DB6F02"/>
    <w:rsid w:val="00DB7F77"/>
    <w:rsid w:val="00DB7FA7"/>
    <w:rsid w:val="00DC2801"/>
    <w:rsid w:val="00DC2EF9"/>
    <w:rsid w:val="00DC3132"/>
    <w:rsid w:val="00DC5F98"/>
    <w:rsid w:val="00DD0D88"/>
    <w:rsid w:val="00DD23F9"/>
    <w:rsid w:val="00DD453E"/>
    <w:rsid w:val="00DD4A82"/>
    <w:rsid w:val="00DD4E30"/>
    <w:rsid w:val="00DE34C4"/>
    <w:rsid w:val="00DE6567"/>
    <w:rsid w:val="00DE7D49"/>
    <w:rsid w:val="00DF0419"/>
    <w:rsid w:val="00DF1D5E"/>
    <w:rsid w:val="00DF20E4"/>
    <w:rsid w:val="00DF28F4"/>
    <w:rsid w:val="00DF34C2"/>
    <w:rsid w:val="00DF498F"/>
    <w:rsid w:val="00DF59B5"/>
    <w:rsid w:val="00DF6855"/>
    <w:rsid w:val="00E01275"/>
    <w:rsid w:val="00E06C16"/>
    <w:rsid w:val="00E10931"/>
    <w:rsid w:val="00E109EC"/>
    <w:rsid w:val="00E1140D"/>
    <w:rsid w:val="00E11681"/>
    <w:rsid w:val="00E11805"/>
    <w:rsid w:val="00E12A00"/>
    <w:rsid w:val="00E13F9B"/>
    <w:rsid w:val="00E14422"/>
    <w:rsid w:val="00E14BCA"/>
    <w:rsid w:val="00E15029"/>
    <w:rsid w:val="00E175D6"/>
    <w:rsid w:val="00E17D3C"/>
    <w:rsid w:val="00E20397"/>
    <w:rsid w:val="00E20C2E"/>
    <w:rsid w:val="00E229C9"/>
    <w:rsid w:val="00E235C0"/>
    <w:rsid w:val="00E23D51"/>
    <w:rsid w:val="00E2535C"/>
    <w:rsid w:val="00E256C3"/>
    <w:rsid w:val="00E31899"/>
    <w:rsid w:val="00E324C3"/>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1B1"/>
    <w:rsid w:val="00E547B7"/>
    <w:rsid w:val="00E550D2"/>
    <w:rsid w:val="00E55BE9"/>
    <w:rsid w:val="00E5600F"/>
    <w:rsid w:val="00E56341"/>
    <w:rsid w:val="00E57614"/>
    <w:rsid w:val="00E60050"/>
    <w:rsid w:val="00E6043E"/>
    <w:rsid w:val="00E616D2"/>
    <w:rsid w:val="00E6198A"/>
    <w:rsid w:val="00E622CE"/>
    <w:rsid w:val="00E62475"/>
    <w:rsid w:val="00E655BE"/>
    <w:rsid w:val="00E7018E"/>
    <w:rsid w:val="00E71193"/>
    <w:rsid w:val="00E71266"/>
    <w:rsid w:val="00E71E51"/>
    <w:rsid w:val="00E73D3F"/>
    <w:rsid w:val="00E74A2C"/>
    <w:rsid w:val="00E774B1"/>
    <w:rsid w:val="00E80A9B"/>
    <w:rsid w:val="00E82B89"/>
    <w:rsid w:val="00E83FA6"/>
    <w:rsid w:val="00E846D1"/>
    <w:rsid w:val="00E84A89"/>
    <w:rsid w:val="00E85335"/>
    <w:rsid w:val="00E8564A"/>
    <w:rsid w:val="00E876A9"/>
    <w:rsid w:val="00E87920"/>
    <w:rsid w:val="00E92ADF"/>
    <w:rsid w:val="00E93670"/>
    <w:rsid w:val="00E93867"/>
    <w:rsid w:val="00E95308"/>
    <w:rsid w:val="00E956CE"/>
    <w:rsid w:val="00E96FD4"/>
    <w:rsid w:val="00EA0601"/>
    <w:rsid w:val="00EA2040"/>
    <w:rsid w:val="00EA31D2"/>
    <w:rsid w:val="00EA320B"/>
    <w:rsid w:val="00EA3947"/>
    <w:rsid w:val="00EA504B"/>
    <w:rsid w:val="00EA5160"/>
    <w:rsid w:val="00EA66BC"/>
    <w:rsid w:val="00EA6A79"/>
    <w:rsid w:val="00EA6B1F"/>
    <w:rsid w:val="00EA6F2C"/>
    <w:rsid w:val="00EA7393"/>
    <w:rsid w:val="00EA740A"/>
    <w:rsid w:val="00EA79B9"/>
    <w:rsid w:val="00EB0BFC"/>
    <w:rsid w:val="00EB0E39"/>
    <w:rsid w:val="00EB1BEF"/>
    <w:rsid w:val="00EB20B1"/>
    <w:rsid w:val="00EB27CA"/>
    <w:rsid w:val="00EB2822"/>
    <w:rsid w:val="00EB332F"/>
    <w:rsid w:val="00EB48FF"/>
    <w:rsid w:val="00EB55AB"/>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1DB6"/>
    <w:rsid w:val="00EF3CD8"/>
    <w:rsid w:val="00EF469B"/>
    <w:rsid w:val="00EF730A"/>
    <w:rsid w:val="00EF7679"/>
    <w:rsid w:val="00F01560"/>
    <w:rsid w:val="00F0323E"/>
    <w:rsid w:val="00F0334E"/>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547"/>
    <w:rsid w:val="00F34228"/>
    <w:rsid w:val="00F3526A"/>
    <w:rsid w:val="00F363A4"/>
    <w:rsid w:val="00F37494"/>
    <w:rsid w:val="00F40EAF"/>
    <w:rsid w:val="00F41CE9"/>
    <w:rsid w:val="00F43F68"/>
    <w:rsid w:val="00F516C2"/>
    <w:rsid w:val="00F5411C"/>
    <w:rsid w:val="00F54F2E"/>
    <w:rsid w:val="00F6042B"/>
    <w:rsid w:val="00F60698"/>
    <w:rsid w:val="00F60B45"/>
    <w:rsid w:val="00F626DD"/>
    <w:rsid w:val="00F628F4"/>
    <w:rsid w:val="00F63C0B"/>
    <w:rsid w:val="00F6409D"/>
    <w:rsid w:val="00F64B7A"/>
    <w:rsid w:val="00F657C6"/>
    <w:rsid w:val="00F65E48"/>
    <w:rsid w:val="00F66D32"/>
    <w:rsid w:val="00F67B18"/>
    <w:rsid w:val="00F713EB"/>
    <w:rsid w:val="00F71DC5"/>
    <w:rsid w:val="00F74939"/>
    <w:rsid w:val="00F7544C"/>
    <w:rsid w:val="00F77E35"/>
    <w:rsid w:val="00F802EB"/>
    <w:rsid w:val="00F82116"/>
    <w:rsid w:val="00F82339"/>
    <w:rsid w:val="00F82B33"/>
    <w:rsid w:val="00F82D69"/>
    <w:rsid w:val="00F83241"/>
    <w:rsid w:val="00F9014B"/>
    <w:rsid w:val="00F9032F"/>
    <w:rsid w:val="00F9288F"/>
    <w:rsid w:val="00F92EF5"/>
    <w:rsid w:val="00F9386D"/>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7A29"/>
    <w:rsid w:val="00FB02C3"/>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C77CA"/>
    <w:rsid w:val="00FD3552"/>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0349684E"/>
    <w:rsid w:val="0530381C"/>
    <w:rsid w:val="064F4637"/>
    <w:rsid w:val="06D83C8C"/>
    <w:rsid w:val="0A505C39"/>
    <w:rsid w:val="0C306FD9"/>
    <w:rsid w:val="19C82860"/>
    <w:rsid w:val="317D15CC"/>
    <w:rsid w:val="3E8201C3"/>
    <w:rsid w:val="465D3F9B"/>
    <w:rsid w:val="49C21098"/>
    <w:rsid w:val="4B252E7B"/>
    <w:rsid w:val="573E4AF4"/>
    <w:rsid w:val="602F324C"/>
    <w:rsid w:val="61EE01E0"/>
    <w:rsid w:val="689B303F"/>
    <w:rsid w:val="6F5C00B1"/>
    <w:rsid w:val="71935EFB"/>
    <w:rsid w:val="73A47760"/>
    <w:rsid w:val="765B68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090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2B090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2B0903"/>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2B0903"/>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2B0903"/>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2B0903"/>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B0903"/>
    <w:rPr>
      <w:sz w:val="18"/>
      <w:szCs w:val="18"/>
    </w:rPr>
  </w:style>
  <w:style w:type="paragraph" w:styleId="a4">
    <w:name w:val="footer"/>
    <w:basedOn w:val="a"/>
    <w:link w:val="Char0"/>
    <w:uiPriority w:val="99"/>
    <w:unhideWhenUsed/>
    <w:qFormat/>
    <w:rsid w:val="002B0903"/>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2B0903"/>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2B0903"/>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2B0903"/>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2B0903"/>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2B0903"/>
    <w:rPr>
      <w:b/>
      <w:bCs/>
    </w:rPr>
  </w:style>
  <w:style w:type="character" w:styleId="aa">
    <w:name w:val="Emphasis"/>
    <w:basedOn w:val="a0"/>
    <w:uiPriority w:val="20"/>
    <w:qFormat/>
    <w:rsid w:val="002B0903"/>
    <w:rPr>
      <w:i/>
      <w:iCs/>
    </w:rPr>
  </w:style>
  <w:style w:type="character" w:styleId="ab">
    <w:name w:val="Hyperlink"/>
    <w:basedOn w:val="a0"/>
    <w:uiPriority w:val="99"/>
    <w:unhideWhenUsed/>
    <w:rsid w:val="002B0903"/>
    <w:rPr>
      <w:color w:val="0000FF"/>
      <w:u w:val="single"/>
    </w:rPr>
  </w:style>
  <w:style w:type="character" w:customStyle="1" w:styleId="Char1">
    <w:name w:val="页眉 Char"/>
    <w:basedOn w:val="a0"/>
    <w:link w:val="a5"/>
    <w:uiPriority w:val="99"/>
    <w:semiHidden/>
    <w:qFormat/>
    <w:rsid w:val="002B0903"/>
    <w:rPr>
      <w:sz w:val="18"/>
      <w:szCs w:val="18"/>
    </w:rPr>
  </w:style>
  <w:style w:type="character" w:customStyle="1" w:styleId="Char0">
    <w:name w:val="页脚 Char"/>
    <w:basedOn w:val="a0"/>
    <w:link w:val="a4"/>
    <w:uiPriority w:val="99"/>
    <w:qFormat/>
    <w:rsid w:val="002B0903"/>
    <w:rPr>
      <w:sz w:val="18"/>
      <w:szCs w:val="18"/>
    </w:rPr>
  </w:style>
  <w:style w:type="character" w:customStyle="1" w:styleId="apple-converted-space">
    <w:name w:val="apple-converted-space"/>
    <w:basedOn w:val="a0"/>
    <w:rsid w:val="002B0903"/>
  </w:style>
  <w:style w:type="character" w:customStyle="1" w:styleId="Char">
    <w:name w:val="批注框文本 Char"/>
    <w:basedOn w:val="a0"/>
    <w:link w:val="a3"/>
    <w:uiPriority w:val="99"/>
    <w:semiHidden/>
    <w:qFormat/>
    <w:rsid w:val="002B0903"/>
    <w:rPr>
      <w:sz w:val="18"/>
      <w:szCs w:val="18"/>
    </w:rPr>
  </w:style>
  <w:style w:type="paragraph" w:styleId="ac">
    <w:name w:val="List Paragraph"/>
    <w:basedOn w:val="a"/>
    <w:uiPriority w:val="34"/>
    <w:qFormat/>
    <w:rsid w:val="002B0903"/>
    <w:pPr>
      <w:ind w:firstLineChars="200" w:firstLine="420"/>
    </w:pPr>
  </w:style>
  <w:style w:type="paragraph" w:customStyle="1" w:styleId="bsharetext">
    <w:name w:val="bshare_text"/>
    <w:basedOn w:val="a"/>
    <w:qFormat/>
    <w:rsid w:val="002B0903"/>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2B0903"/>
    <w:rPr>
      <w:b/>
      <w:bCs/>
      <w:kern w:val="44"/>
      <w:sz w:val="44"/>
      <w:szCs w:val="44"/>
    </w:rPr>
  </w:style>
  <w:style w:type="character" w:customStyle="1" w:styleId="date3">
    <w:name w:val="date3"/>
    <w:basedOn w:val="a0"/>
    <w:rsid w:val="002B0903"/>
  </w:style>
  <w:style w:type="character" w:customStyle="1" w:styleId="font">
    <w:name w:val="font"/>
    <w:basedOn w:val="a0"/>
    <w:qFormat/>
    <w:rsid w:val="002B0903"/>
  </w:style>
  <w:style w:type="paragraph" w:styleId="ad">
    <w:name w:val="No Spacing"/>
    <w:uiPriority w:val="1"/>
    <w:qFormat/>
    <w:rsid w:val="002B0903"/>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rsid w:val="002B0903"/>
    <w:rPr>
      <w:rFonts w:ascii="宋体" w:eastAsia="宋体" w:hAnsi="宋体" w:cs="宋体"/>
      <w:kern w:val="0"/>
      <w:sz w:val="24"/>
      <w:szCs w:val="24"/>
    </w:rPr>
  </w:style>
  <w:style w:type="character" w:customStyle="1" w:styleId="3Char">
    <w:name w:val="标题 3 Char"/>
    <w:basedOn w:val="a0"/>
    <w:link w:val="3"/>
    <w:uiPriority w:val="9"/>
    <w:qFormat/>
    <w:rsid w:val="002B0903"/>
    <w:rPr>
      <w:b/>
      <w:bCs/>
      <w:sz w:val="32"/>
      <w:szCs w:val="32"/>
    </w:rPr>
  </w:style>
  <w:style w:type="character" w:customStyle="1" w:styleId="fl">
    <w:name w:val="fl"/>
    <w:basedOn w:val="a0"/>
    <w:qFormat/>
    <w:rsid w:val="002B0903"/>
  </w:style>
  <w:style w:type="paragraph" w:customStyle="1" w:styleId="lead">
    <w:name w:val="lead"/>
    <w:basedOn w:val="a"/>
    <w:rsid w:val="002B0903"/>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2B0903"/>
    <w:rPr>
      <w:rFonts w:asciiTheme="majorHAnsi" w:eastAsiaTheme="majorEastAsia" w:hAnsiTheme="majorHAnsi" w:cstheme="majorBidi"/>
      <w:b/>
      <w:bCs/>
      <w:sz w:val="28"/>
      <w:szCs w:val="28"/>
    </w:rPr>
  </w:style>
  <w:style w:type="character" w:customStyle="1" w:styleId="latest-item-title">
    <w:name w:val="latest-item-title"/>
    <w:basedOn w:val="a0"/>
    <w:qFormat/>
    <w:rsid w:val="002B0903"/>
  </w:style>
  <w:style w:type="character" w:customStyle="1" w:styleId="h1title2">
    <w:name w:val="h1title2"/>
    <w:basedOn w:val="a0"/>
    <w:rsid w:val="002B0903"/>
  </w:style>
  <w:style w:type="character" w:customStyle="1" w:styleId="translation">
    <w:name w:val="translation"/>
    <w:basedOn w:val="a0"/>
    <w:qFormat/>
    <w:rsid w:val="002B0903"/>
  </w:style>
  <w:style w:type="character" w:customStyle="1" w:styleId="abbr-date">
    <w:name w:val="abbr-date"/>
    <w:basedOn w:val="a0"/>
    <w:qFormat/>
    <w:rsid w:val="002B0903"/>
  </w:style>
  <w:style w:type="character" w:customStyle="1" w:styleId="translate-description">
    <w:name w:val="translate-description"/>
    <w:basedOn w:val="a0"/>
    <w:rsid w:val="002B0903"/>
  </w:style>
  <w:style w:type="paragraph" w:customStyle="1" w:styleId="result-info">
    <w:name w:val="result-info"/>
    <w:basedOn w:val="a"/>
    <w:qFormat/>
    <w:rsid w:val="002B0903"/>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2B0903"/>
  </w:style>
  <w:style w:type="paragraph" w:customStyle="1" w:styleId="dtn">
    <w:name w:val="dtn"/>
    <w:basedOn w:val="a"/>
    <w:rsid w:val="002B0903"/>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2B0903"/>
  </w:style>
  <w:style w:type="character" w:customStyle="1" w:styleId="Char3">
    <w:name w:val="标题 Char"/>
    <w:basedOn w:val="a0"/>
    <w:link w:val="a8"/>
    <w:uiPriority w:val="10"/>
    <w:qFormat/>
    <w:rsid w:val="002B0903"/>
    <w:rPr>
      <w:rFonts w:asciiTheme="majorHAnsi" w:eastAsia="宋体" w:hAnsiTheme="majorHAnsi" w:cstheme="majorBidi"/>
      <w:b/>
      <w:bCs/>
      <w:sz w:val="32"/>
      <w:szCs w:val="32"/>
    </w:rPr>
  </w:style>
  <w:style w:type="paragraph" w:customStyle="1" w:styleId="Default">
    <w:name w:val="Default"/>
    <w:rsid w:val="002B0903"/>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2B0903"/>
  </w:style>
  <w:style w:type="character" w:customStyle="1" w:styleId="font-it2">
    <w:name w:val="font-it2"/>
    <w:basedOn w:val="a0"/>
    <w:qFormat/>
    <w:rsid w:val="002B0903"/>
  </w:style>
  <w:style w:type="character" w:customStyle="1" w:styleId="5Char">
    <w:name w:val="标题 5 Char"/>
    <w:basedOn w:val="a0"/>
    <w:link w:val="5"/>
    <w:uiPriority w:val="9"/>
    <w:semiHidden/>
    <w:rsid w:val="002B0903"/>
    <w:rPr>
      <w:b/>
      <w:bCs/>
      <w:sz w:val="28"/>
      <w:szCs w:val="28"/>
    </w:rPr>
  </w:style>
  <w:style w:type="character" w:styleId="ae">
    <w:name w:val="Placeholder Text"/>
    <w:basedOn w:val="a0"/>
    <w:uiPriority w:val="99"/>
    <w:semiHidden/>
    <w:qFormat/>
    <w:rsid w:val="002B0903"/>
    <w:rPr>
      <w:color w:val="808080"/>
    </w:rPr>
  </w:style>
  <w:style w:type="character" w:customStyle="1" w:styleId="web">
    <w:name w:val="web"/>
    <w:basedOn w:val="a0"/>
    <w:qFormat/>
    <w:rsid w:val="002B0903"/>
  </w:style>
  <w:style w:type="character" w:customStyle="1" w:styleId="Char2">
    <w:name w:val="副标题 Char"/>
    <w:basedOn w:val="a0"/>
    <w:link w:val="a6"/>
    <w:uiPriority w:val="11"/>
    <w:rsid w:val="002B0903"/>
    <w:rPr>
      <w:rFonts w:asciiTheme="majorHAnsi" w:eastAsia="宋体" w:hAnsiTheme="majorHAnsi" w:cstheme="majorBidi"/>
      <w:b/>
      <w:bCs/>
      <w:kern w:val="28"/>
      <w:sz w:val="32"/>
      <w:szCs w:val="32"/>
    </w:rPr>
  </w:style>
  <w:style w:type="character" w:customStyle="1" w:styleId="date">
    <w:name w:val="date"/>
    <w:basedOn w:val="a0"/>
    <w:qFormat/>
    <w:rsid w:val="002B0903"/>
  </w:style>
  <w:style w:type="character" w:customStyle="1" w:styleId="font-it">
    <w:name w:val="font-it"/>
    <w:basedOn w:val="a0"/>
    <w:qFormat/>
    <w:rsid w:val="002B0903"/>
  </w:style>
  <w:style w:type="character" w:customStyle="1" w:styleId="tiyi1">
    <w:name w:val="tiyi1"/>
    <w:basedOn w:val="a0"/>
    <w:qFormat/>
    <w:rsid w:val="002B090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06"/>
    <customShpInfo spid="_x0000_s2104"/>
    <customShpInfo spid="_x0000_s2091"/>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DC8160-4718-42B4-93AA-5DED0ABCA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16</Pages>
  <Words>2524</Words>
  <Characters>14391</Characters>
  <Application>Microsoft Office Word</Application>
  <DocSecurity>0</DocSecurity>
  <Lines>119</Lines>
  <Paragraphs>33</Paragraphs>
  <ScaleCrop>false</ScaleCrop>
  <Company>Microsoft</Company>
  <LinksUpToDate>false</LinksUpToDate>
  <CharactersWithSpaces>16882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49</cp:revision>
  <cp:lastPrinted>2022-03-03T00:40:00Z</cp:lastPrinted>
  <dcterms:created xsi:type="dcterms:W3CDTF">2021-09-01T00:58:00Z</dcterms:created>
  <dcterms:modified xsi:type="dcterms:W3CDTF">2022-03-03T02:14:00Z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5A346D7624D64BC99304C2453335B232</vt:lpwstr>
  </property>
</Properties>
</file>